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6308" w14:textId="77777777" w:rsidR="000B6C01" w:rsidRDefault="000B6C01" w:rsidP="000B6C01"/>
    <w:p w14:paraId="19C2E16E" w14:textId="77777777" w:rsidR="00552FB0" w:rsidRPr="00552FB0" w:rsidRDefault="00552FB0" w:rsidP="00552FB0">
      <w:pPr>
        <w:spacing w:before="4000"/>
        <w:rPr>
          <w:sz w:val="40"/>
        </w:rPr>
      </w:pPr>
      <w:r w:rsidRPr="00552FB0">
        <w:rPr>
          <w:sz w:val="40"/>
        </w:rPr>
        <w:t>NHS Equality Delivery System 2023</w:t>
      </w:r>
    </w:p>
    <w:sdt>
      <w:sdtPr>
        <w:rPr>
          <w:rStyle w:val="TitleChar"/>
          <w:color w:val="005EB8"/>
        </w:rPr>
        <w:alias w:val="Title"/>
        <w:id w:val="-105425033"/>
        <w:placeholder>
          <w:docPart w:val="3F30AC9426DF4882A53B656CFE4DED2A"/>
        </w:placeholder>
        <w:dataBinding w:prefixMappings="xmlns:ns0='http://purl.org/dc/elements/1.1/' xmlns:ns1='http://schemas.openxmlformats.org/package/2006/metadata/core-properties' " w:xpath="/ns1:coreProperties[1]/ns0:title[1]" w:storeItemID="{6C3C8BC8-F283-45AE-878A-BAB7291924A1}"/>
        <w:text/>
      </w:sdtPr>
      <w:sdtContent>
        <w:p w14:paraId="644F034A" w14:textId="62FA36DE" w:rsidR="00552FB0" w:rsidRPr="00552FB0" w:rsidRDefault="000E0AE9" w:rsidP="00552FB0">
          <w:pPr>
            <w:rPr>
              <w:rStyle w:val="TitleChar"/>
            </w:rPr>
          </w:pPr>
          <w:r w:rsidRPr="001741A1">
            <w:rPr>
              <w:rStyle w:val="TitleChar"/>
              <w:color w:val="005EB8"/>
            </w:rPr>
            <w:t>EDS Report</w:t>
          </w:r>
          <w:r w:rsidR="003F2B02">
            <w:rPr>
              <w:rStyle w:val="TitleChar"/>
              <w:color w:val="005EB8"/>
            </w:rPr>
            <w:t xml:space="preserve"> 2023</w:t>
          </w:r>
        </w:p>
      </w:sdtContent>
    </w:sdt>
    <w:sdt>
      <w:sdtPr>
        <w:alias w:val="Subject"/>
        <w:id w:val="-641740724"/>
        <w:placeholder>
          <w:docPart w:val="E7FFE61AE14F40BF831474FE5E892FC9"/>
        </w:placeholder>
        <w:dataBinding w:prefixMappings="xmlns:ns0='http://purl.org/dc/elements/1.1/' xmlns:ns1='http://schemas.openxmlformats.org/package/2006/metadata/core-properties' " w:xpath="/ns1:coreProperties[1]/ns0:subject[1]" w:storeItemID="{6C3C8BC8-F283-45AE-878A-BAB7291924A1}"/>
        <w:text/>
      </w:sdtPr>
      <w:sdtContent>
        <w:p w14:paraId="463E0EEA" w14:textId="652F8F29" w:rsidR="00552FB0" w:rsidRPr="00552FB0" w:rsidRDefault="000E0AE9" w:rsidP="00552FB0">
          <w:r>
            <w:t xml:space="preserve">The Equality Delivery System Report gives an overview of </w:t>
          </w:r>
          <w:r w:rsidR="003F2B02">
            <w:t>the Trust’s</w:t>
          </w:r>
          <w:r>
            <w:t xml:space="preserve"> approach to addressing health inequalities.</w:t>
          </w:r>
        </w:p>
      </w:sdtContent>
    </w:sdt>
    <w:p w14:paraId="55CF0976" w14:textId="77777777" w:rsidR="00552FB0" w:rsidRPr="00552FB0" w:rsidRDefault="00552FB0" w:rsidP="00552FB0"/>
    <w:p w14:paraId="02AAE7A3" w14:textId="2CC813ED" w:rsidR="00552FB0" w:rsidRPr="00552FB0" w:rsidRDefault="00000000" w:rsidP="00552FB0">
      <w:sdt>
        <w:sdtPr>
          <w:alias w:val="Publish Date"/>
          <w:tag w:val="Publish Date"/>
          <w:id w:val="1326788799"/>
          <w:placeholder>
            <w:docPart w:val="3FD22705A1884670924E6D1F23207D90"/>
          </w:placeholder>
          <w:dataBinding w:prefixMappings="xmlns:ns0='http://schemas.microsoft.com/office/2006/coverPageProps' " w:xpath="/ns0:CoverPageProperties[1]/ns0:PublishDate[1]" w:storeItemID="{55AF091B-3C7A-41E3-B477-F2FDAA23CFDA}"/>
          <w:date w:fullDate="2024-02-02T00:00:00Z">
            <w:dateFormat w:val="dd MMMM yyyy"/>
            <w:lid w:val="en-GB"/>
            <w:storeMappedDataAs w:val="dateTime"/>
            <w:calendar w:val="gregorian"/>
          </w:date>
        </w:sdtPr>
        <w:sdtContent>
          <w:r w:rsidR="003F2B02">
            <w:t>02 February 2024</w:t>
          </w:r>
        </w:sdtContent>
      </w:sdt>
    </w:p>
    <w:p w14:paraId="7184FDAD" w14:textId="77777777" w:rsidR="00A263AE" w:rsidRDefault="00A263AE" w:rsidP="001741A1"/>
    <w:p w14:paraId="1604CF29" w14:textId="7CEF14C6" w:rsidR="00552FB0" w:rsidRDefault="003F2B02" w:rsidP="00A263AE">
      <w:r>
        <w:t>EDI team: ekhuft.edi@nhs.net</w:t>
      </w:r>
    </w:p>
    <w:p w14:paraId="15156D39" w14:textId="4C227BD3" w:rsidR="003F2B02" w:rsidRPr="00DC04F8" w:rsidRDefault="003F2B02" w:rsidP="00A263AE">
      <w:r>
        <w:t xml:space="preserve">Patient Voice and Involvement team: </w:t>
      </w:r>
    </w:p>
    <w:p w14:paraId="00F8BF76" w14:textId="77777777" w:rsidR="001D3268" w:rsidRDefault="003F2B02" w:rsidP="00DC04F8">
      <w:pPr>
        <w:tabs>
          <w:tab w:val="left" w:pos="3744"/>
        </w:tabs>
      </w:pPr>
      <w:r>
        <w:t>ekhuft.patientvoice@nhs.net</w:t>
      </w:r>
    </w:p>
    <w:p w14:paraId="1ECB153C" w14:textId="77777777" w:rsidR="003F2B02" w:rsidRDefault="003F2B02" w:rsidP="00DC04F8">
      <w:pPr>
        <w:tabs>
          <w:tab w:val="left" w:pos="3744"/>
        </w:tabs>
      </w:pPr>
    </w:p>
    <w:p w14:paraId="72A028AD" w14:textId="77777777" w:rsidR="003F2B02" w:rsidRDefault="003F2B02" w:rsidP="00DC04F8">
      <w:pPr>
        <w:tabs>
          <w:tab w:val="left" w:pos="3744"/>
        </w:tabs>
      </w:pPr>
    </w:p>
    <w:p w14:paraId="50E830AA" w14:textId="77777777" w:rsidR="003F2B02" w:rsidRDefault="003F2B02" w:rsidP="00DC04F8">
      <w:pPr>
        <w:tabs>
          <w:tab w:val="left" w:pos="3744"/>
        </w:tabs>
      </w:pPr>
    </w:p>
    <w:p w14:paraId="518C254B" w14:textId="6A677305" w:rsidR="003F2B02" w:rsidRPr="00DC04F8" w:rsidRDefault="003F2B02" w:rsidP="003F2B02">
      <w:pPr>
        <w:tabs>
          <w:tab w:val="left" w:pos="3744"/>
        </w:tabs>
        <w:jc w:val="center"/>
        <w:sectPr w:rsidR="003F2B02" w:rsidRPr="00DC04F8" w:rsidSect="00915CA8">
          <w:headerReference w:type="default" r:id="rId9"/>
          <w:footerReference w:type="default" r:id="rId10"/>
          <w:headerReference w:type="first" r:id="rId11"/>
          <w:pgSz w:w="11906" w:h="16838"/>
          <w:pgMar w:top="1440" w:right="991" w:bottom="1440" w:left="1134" w:header="708" w:footer="708" w:gutter="0"/>
          <w:pgNumType w:start="1"/>
          <w:cols w:space="708"/>
          <w:titlePg/>
          <w:docGrid w:linePitch="360"/>
        </w:sectPr>
      </w:pPr>
      <w:r>
        <w:rPr>
          <w:noProof/>
        </w:rPr>
        <w:drawing>
          <wp:inline distT="0" distB="0" distL="0" distR="0" wp14:anchorId="1DB46C59" wp14:editId="6FA40A4C">
            <wp:extent cx="1103487" cy="765544"/>
            <wp:effectExtent l="0" t="0" r="1905" b="0"/>
            <wp:docPr id="719590643" name="Picture 1" descr="W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90643" name="Picture 1" descr="We Care logo"/>
                    <pic:cNvPicPr/>
                  </pic:nvPicPr>
                  <pic:blipFill>
                    <a:blip r:embed="rId12">
                      <a:extLst>
                        <a:ext uri="{28A0092B-C50C-407E-A947-70E740481C1C}">
                          <a14:useLocalDpi xmlns:a14="http://schemas.microsoft.com/office/drawing/2010/main" val="0"/>
                        </a:ext>
                      </a:extLst>
                    </a:blip>
                    <a:stretch>
                      <a:fillRect/>
                    </a:stretch>
                  </pic:blipFill>
                  <pic:spPr>
                    <a:xfrm>
                      <a:off x="0" y="0"/>
                      <a:ext cx="1111068" cy="770804"/>
                    </a:xfrm>
                    <a:prstGeom prst="rect">
                      <a:avLst/>
                    </a:prstGeom>
                  </pic:spPr>
                </pic:pic>
              </a:graphicData>
            </a:graphic>
          </wp:inline>
        </w:drawing>
      </w:r>
    </w:p>
    <w:sdt>
      <w:sdtPr>
        <w:rPr>
          <w:rFonts w:asciiTheme="minorHAnsi" w:eastAsiaTheme="minorHAnsi" w:hAnsiTheme="minorHAnsi" w:cstheme="minorBidi"/>
          <w:b w:val="0"/>
          <w:color w:val="auto"/>
          <w:sz w:val="24"/>
          <w:szCs w:val="22"/>
          <w:lang w:val="en-GB"/>
        </w:rPr>
        <w:id w:val="1410665066"/>
        <w:docPartObj>
          <w:docPartGallery w:val="Table of Contents"/>
          <w:docPartUnique/>
        </w:docPartObj>
      </w:sdtPr>
      <w:sdtEndPr>
        <w:rPr>
          <w:bCs/>
          <w:noProof/>
        </w:rPr>
      </w:sdtEndPr>
      <w:sdtContent>
        <w:p w14:paraId="087FA071" w14:textId="77777777" w:rsidR="00DC04F8" w:rsidRPr="00EA48EA" w:rsidRDefault="00DC04F8" w:rsidP="00EA48EA">
          <w:pPr>
            <w:pStyle w:val="TOCHeading"/>
          </w:pPr>
          <w:r w:rsidRPr="00552FB0">
            <w:t>Contents</w:t>
          </w:r>
        </w:p>
        <w:p w14:paraId="233ABBA3" w14:textId="77777777" w:rsidR="00FD0163" w:rsidRDefault="00DC04F8">
          <w:pPr>
            <w:pStyle w:val="TOC1"/>
            <w:tabs>
              <w:tab w:val="right" w:leader="dot" w:pos="9771"/>
            </w:tabs>
            <w:rPr>
              <w:rFonts w:cstheme="minorBidi"/>
              <w:noProof/>
              <w:sz w:val="22"/>
              <w:lang w:val="en-GB" w:eastAsia="en-GB"/>
            </w:rPr>
          </w:pPr>
          <w:r>
            <w:fldChar w:fldCharType="begin"/>
          </w:r>
          <w:r>
            <w:instrText xml:space="preserve"> TOC \o "1-2" \h \z \u </w:instrText>
          </w:r>
          <w:r>
            <w:fldChar w:fldCharType="separate"/>
          </w:r>
          <w:hyperlink w:anchor="_Toc152152112" w:history="1">
            <w:r w:rsidR="00FD0163" w:rsidRPr="00682030">
              <w:rPr>
                <w:rStyle w:val="Hyperlink"/>
                <w:noProof/>
              </w:rPr>
              <w:t>About the NHS Equality Delivery System (EDS)</w:t>
            </w:r>
            <w:r w:rsidR="00FD0163">
              <w:rPr>
                <w:noProof/>
                <w:webHidden/>
              </w:rPr>
              <w:tab/>
            </w:r>
            <w:r w:rsidR="00FD0163">
              <w:rPr>
                <w:noProof/>
                <w:webHidden/>
              </w:rPr>
              <w:fldChar w:fldCharType="begin"/>
            </w:r>
            <w:r w:rsidR="00FD0163">
              <w:rPr>
                <w:noProof/>
                <w:webHidden/>
              </w:rPr>
              <w:instrText xml:space="preserve"> PAGEREF _Toc152152112 \h </w:instrText>
            </w:r>
            <w:r w:rsidR="00FD0163">
              <w:rPr>
                <w:noProof/>
                <w:webHidden/>
              </w:rPr>
            </w:r>
            <w:r w:rsidR="00FD0163">
              <w:rPr>
                <w:noProof/>
                <w:webHidden/>
              </w:rPr>
              <w:fldChar w:fldCharType="separate"/>
            </w:r>
            <w:r w:rsidR="00FD0163">
              <w:rPr>
                <w:noProof/>
                <w:webHidden/>
              </w:rPr>
              <w:t>2</w:t>
            </w:r>
            <w:r w:rsidR="00FD0163">
              <w:rPr>
                <w:noProof/>
                <w:webHidden/>
              </w:rPr>
              <w:fldChar w:fldCharType="end"/>
            </w:r>
          </w:hyperlink>
        </w:p>
        <w:p w14:paraId="1F3D129D" w14:textId="77777777" w:rsidR="00FD0163" w:rsidRDefault="00000000">
          <w:pPr>
            <w:pStyle w:val="TOC1"/>
            <w:tabs>
              <w:tab w:val="right" w:leader="dot" w:pos="9771"/>
            </w:tabs>
            <w:rPr>
              <w:rFonts w:cstheme="minorBidi"/>
              <w:noProof/>
              <w:sz w:val="22"/>
              <w:lang w:val="en-GB" w:eastAsia="en-GB"/>
            </w:rPr>
          </w:pPr>
          <w:hyperlink w:anchor="_Toc152152113" w:history="1">
            <w:r w:rsidR="00FD0163" w:rsidRPr="00682030">
              <w:rPr>
                <w:rStyle w:val="Hyperlink"/>
                <w:noProof/>
              </w:rPr>
              <w:t>EDS rating and scores</w:t>
            </w:r>
            <w:r w:rsidR="00FD0163">
              <w:rPr>
                <w:noProof/>
                <w:webHidden/>
              </w:rPr>
              <w:tab/>
            </w:r>
            <w:r w:rsidR="00FD0163">
              <w:rPr>
                <w:noProof/>
                <w:webHidden/>
              </w:rPr>
              <w:fldChar w:fldCharType="begin"/>
            </w:r>
            <w:r w:rsidR="00FD0163">
              <w:rPr>
                <w:noProof/>
                <w:webHidden/>
              </w:rPr>
              <w:instrText xml:space="preserve"> PAGEREF _Toc152152113 \h </w:instrText>
            </w:r>
            <w:r w:rsidR="00FD0163">
              <w:rPr>
                <w:noProof/>
                <w:webHidden/>
              </w:rPr>
            </w:r>
            <w:r w:rsidR="00FD0163">
              <w:rPr>
                <w:noProof/>
                <w:webHidden/>
              </w:rPr>
              <w:fldChar w:fldCharType="separate"/>
            </w:r>
            <w:r w:rsidR="00FD0163">
              <w:rPr>
                <w:noProof/>
                <w:webHidden/>
              </w:rPr>
              <w:t>2</w:t>
            </w:r>
            <w:r w:rsidR="00FD0163">
              <w:rPr>
                <w:noProof/>
                <w:webHidden/>
              </w:rPr>
              <w:fldChar w:fldCharType="end"/>
            </w:r>
          </w:hyperlink>
        </w:p>
        <w:p w14:paraId="04FFE5EF" w14:textId="77777777" w:rsidR="00FD0163" w:rsidRDefault="00000000">
          <w:pPr>
            <w:pStyle w:val="TOC1"/>
            <w:tabs>
              <w:tab w:val="right" w:leader="dot" w:pos="9771"/>
            </w:tabs>
            <w:rPr>
              <w:rFonts w:cstheme="minorBidi"/>
              <w:noProof/>
              <w:sz w:val="22"/>
              <w:lang w:val="en-GB" w:eastAsia="en-GB"/>
            </w:rPr>
          </w:pPr>
          <w:hyperlink w:anchor="_Toc152152114" w:history="1">
            <w:r w:rsidR="00FD0163" w:rsidRPr="00682030">
              <w:rPr>
                <w:rStyle w:val="Hyperlink"/>
                <w:noProof/>
              </w:rPr>
              <w:t>Section 1 – Your information</w:t>
            </w:r>
            <w:r w:rsidR="00FD0163">
              <w:rPr>
                <w:noProof/>
                <w:webHidden/>
              </w:rPr>
              <w:tab/>
            </w:r>
            <w:r w:rsidR="00FD0163">
              <w:rPr>
                <w:noProof/>
                <w:webHidden/>
              </w:rPr>
              <w:fldChar w:fldCharType="begin"/>
            </w:r>
            <w:r w:rsidR="00FD0163">
              <w:rPr>
                <w:noProof/>
                <w:webHidden/>
              </w:rPr>
              <w:instrText xml:space="preserve"> PAGEREF _Toc152152114 \h </w:instrText>
            </w:r>
            <w:r w:rsidR="00FD0163">
              <w:rPr>
                <w:noProof/>
                <w:webHidden/>
              </w:rPr>
            </w:r>
            <w:r w:rsidR="00FD0163">
              <w:rPr>
                <w:noProof/>
                <w:webHidden/>
              </w:rPr>
              <w:fldChar w:fldCharType="separate"/>
            </w:r>
            <w:r w:rsidR="00FD0163">
              <w:rPr>
                <w:noProof/>
                <w:webHidden/>
              </w:rPr>
              <w:t>3</w:t>
            </w:r>
            <w:r w:rsidR="00FD0163">
              <w:rPr>
                <w:noProof/>
                <w:webHidden/>
              </w:rPr>
              <w:fldChar w:fldCharType="end"/>
            </w:r>
          </w:hyperlink>
        </w:p>
        <w:p w14:paraId="6824AD95" w14:textId="77777777" w:rsidR="00FD0163" w:rsidRDefault="00000000">
          <w:pPr>
            <w:pStyle w:val="TOC2"/>
            <w:tabs>
              <w:tab w:val="right" w:leader="dot" w:pos="9771"/>
            </w:tabs>
            <w:rPr>
              <w:rFonts w:cstheme="minorBidi"/>
              <w:noProof/>
              <w:sz w:val="22"/>
              <w:lang w:val="en-GB" w:eastAsia="en-GB"/>
            </w:rPr>
          </w:pPr>
          <w:hyperlink w:anchor="_Toc152152115" w:history="1">
            <w:r w:rsidR="00FD0163" w:rsidRPr="00682030">
              <w:rPr>
                <w:rStyle w:val="Hyperlink"/>
                <w:noProof/>
              </w:rPr>
              <w:t>Completed actions/activity from previous year</w:t>
            </w:r>
            <w:r w:rsidR="00FD0163">
              <w:rPr>
                <w:noProof/>
                <w:webHidden/>
              </w:rPr>
              <w:tab/>
            </w:r>
            <w:r w:rsidR="00FD0163">
              <w:rPr>
                <w:noProof/>
                <w:webHidden/>
              </w:rPr>
              <w:fldChar w:fldCharType="begin"/>
            </w:r>
            <w:r w:rsidR="00FD0163">
              <w:rPr>
                <w:noProof/>
                <w:webHidden/>
              </w:rPr>
              <w:instrText xml:space="preserve"> PAGEREF _Toc152152115 \h </w:instrText>
            </w:r>
            <w:r w:rsidR="00FD0163">
              <w:rPr>
                <w:noProof/>
                <w:webHidden/>
              </w:rPr>
            </w:r>
            <w:r w:rsidR="00FD0163">
              <w:rPr>
                <w:noProof/>
                <w:webHidden/>
              </w:rPr>
              <w:fldChar w:fldCharType="separate"/>
            </w:r>
            <w:r w:rsidR="00FD0163">
              <w:rPr>
                <w:noProof/>
                <w:webHidden/>
              </w:rPr>
              <w:t>3</w:t>
            </w:r>
            <w:r w:rsidR="00FD0163">
              <w:rPr>
                <w:noProof/>
                <w:webHidden/>
              </w:rPr>
              <w:fldChar w:fldCharType="end"/>
            </w:r>
          </w:hyperlink>
        </w:p>
        <w:p w14:paraId="622409F7" w14:textId="77777777" w:rsidR="00FD0163" w:rsidRDefault="00000000">
          <w:pPr>
            <w:pStyle w:val="TOC1"/>
            <w:tabs>
              <w:tab w:val="right" w:leader="dot" w:pos="9771"/>
            </w:tabs>
            <w:rPr>
              <w:rFonts w:cstheme="minorBidi"/>
              <w:noProof/>
              <w:sz w:val="22"/>
              <w:lang w:val="en-GB" w:eastAsia="en-GB"/>
            </w:rPr>
          </w:pPr>
          <w:hyperlink w:anchor="_Toc152152116" w:history="1">
            <w:r w:rsidR="00FD0163" w:rsidRPr="00682030">
              <w:rPr>
                <w:rStyle w:val="Hyperlink"/>
                <w:noProof/>
              </w:rPr>
              <w:t>Section 2 – Outcomes and evidence</w:t>
            </w:r>
            <w:r w:rsidR="00FD0163">
              <w:rPr>
                <w:noProof/>
                <w:webHidden/>
              </w:rPr>
              <w:tab/>
            </w:r>
            <w:r w:rsidR="00FD0163">
              <w:rPr>
                <w:noProof/>
                <w:webHidden/>
              </w:rPr>
              <w:fldChar w:fldCharType="begin"/>
            </w:r>
            <w:r w:rsidR="00FD0163">
              <w:rPr>
                <w:noProof/>
                <w:webHidden/>
              </w:rPr>
              <w:instrText xml:space="preserve"> PAGEREF _Toc152152116 \h </w:instrText>
            </w:r>
            <w:r w:rsidR="00FD0163">
              <w:rPr>
                <w:noProof/>
                <w:webHidden/>
              </w:rPr>
            </w:r>
            <w:r w:rsidR="00FD0163">
              <w:rPr>
                <w:noProof/>
                <w:webHidden/>
              </w:rPr>
              <w:fldChar w:fldCharType="separate"/>
            </w:r>
            <w:r w:rsidR="00FD0163">
              <w:rPr>
                <w:noProof/>
                <w:webHidden/>
              </w:rPr>
              <w:t>4</w:t>
            </w:r>
            <w:r w:rsidR="00FD0163">
              <w:rPr>
                <w:noProof/>
                <w:webHidden/>
              </w:rPr>
              <w:fldChar w:fldCharType="end"/>
            </w:r>
          </w:hyperlink>
        </w:p>
        <w:p w14:paraId="1B9F2498" w14:textId="60C18540" w:rsidR="00FD0163" w:rsidRDefault="00000000">
          <w:pPr>
            <w:pStyle w:val="TOC2"/>
            <w:tabs>
              <w:tab w:val="right" w:leader="dot" w:pos="9771"/>
            </w:tabs>
            <w:rPr>
              <w:rFonts w:cstheme="minorBidi"/>
              <w:noProof/>
              <w:sz w:val="22"/>
              <w:lang w:val="en-GB" w:eastAsia="en-GB"/>
            </w:rPr>
          </w:pPr>
          <w:hyperlink w:anchor="_Toc152152117" w:history="1">
            <w:r w:rsidR="00FD0163" w:rsidRPr="00682030">
              <w:rPr>
                <w:rStyle w:val="Hyperlink"/>
                <w:noProof/>
              </w:rPr>
              <w:t xml:space="preserve">Domain 1 – </w:t>
            </w:r>
            <w:r w:rsidR="003F2B02">
              <w:rPr>
                <w:rStyle w:val="Hyperlink"/>
                <w:noProof/>
              </w:rPr>
              <w:t>Patients</w:t>
            </w:r>
            <w:r w:rsidR="00FD0163">
              <w:rPr>
                <w:noProof/>
                <w:webHidden/>
              </w:rPr>
              <w:tab/>
            </w:r>
            <w:r w:rsidR="00FD0163">
              <w:rPr>
                <w:noProof/>
                <w:webHidden/>
              </w:rPr>
              <w:fldChar w:fldCharType="begin"/>
            </w:r>
            <w:r w:rsidR="00FD0163">
              <w:rPr>
                <w:noProof/>
                <w:webHidden/>
              </w:rPr>
              <w:instrText xml:space="preserve"> PAGEREF _Toc152152117 \h </w:instrText>
            </w:r>
            <w:r w:rsidR="00FD0163">
              <w:rPr>
                <w:noProof/>
                <w:webHidden/>
              </w:rPr>
            </w:r>
            <w:r w:rsidR="00FD0163">
              <w:rPr>
                <w:noProof/>
                <w:webHidden/>
              </w:rPr>
              <w:fldChar w:fldCharType="separate"/>
            </w:r>
            <w:r w:rsidR="00FD0163">
              <w:rPr>
                <w:noProof/>
                <w:webHidden/>
              </w:rPr>
              <w:t>4</w:t>
            </w:r>
            <w:r w:rsidR="00FD0163">
              <w:rPr>
                <w:noProof/>
                <w:webHidden/>
              </w:rPr>
              <w:fldChar w:fldCharType="end"/>
            </w:r>
          </w:hyperlink>
        </w:p>
        <w:p w14:paraId="434BA938" w14:textId="3310AE0F" w:rsidR="00FD0163" w:rsidRDefault="00000000">
          <w:pPr>
            <w:pStyle w:val="TOC2"/>
            <w:tabs>
              <w:tab w:val="right" w:leader="dot" w:pos="9771"/>
            </w:tabs>
            <w:rPr>
              <w:rFonts w:cstheme="minorBidi"/>
              <w:noProof/>
              <w:sz w:val="22"/>
              <w:lang w:val="en-GB" w:eastAsia="en-GB"/>
            </w:rPr>
          </w:pPr>
          <w:hyperlink w:anchor="_Toc152152118" w:history="1">
            <w:r w:rsidR="00FD0163" w:rsidRPr="00682030">
              <w:rPr>
                <w:rStyle w:val="Hyperlink"/>
                <w:noProof/>
              </w:rPr>
              <w:t>Domain 2 – Workforce health and wellbeing</w:t>
            </w:r>
            <w:r w:rsidR="00FD0163">
              <w:rPr>
                <w:noProof/>
                <w:webHidden/>
              </w:rPr>
              <w:tab/>
            </w:r>
            <w:r w:rsidR="00536739">
              <w:rPr>
                <w:noProof/>
                <w:webHidden/>
              </w:rPr>
              <w:t>6</w:t>
            </w:r>
          </w:hyperlink>
        </w:p>
        <w:p w14:paraId="48A7A68E" w14:textId="49EDA2C8" w:rsidR="00FD0163" w:rsidRDefault="00000000">
          <w:pPr>
            <w:pStyle w:val="TOC2"/>
            <w:tabs>
              <w:tab w:val="right" w:leader="dot" w:pos="9771"/>
            </w:tabs>
            <w:rPr>
              <w:rFonts w:cstheme="minorBidi"/>
              <w:noProof/>
              <w:sz w:val="22"/>
              <w:lang w:val="en-GB" w:eastAsia="en-GB"/>
            </w:rPr>
          </w:pPr>
          <w:hyperlink w:anchor="_Toc152152119" w:history="1">
            <w:r w:rsidR="00FD0163" w:rsidRPr="00682030">
              <w:rPr>
                <w:rStyle w:val="Hyperlink"/>
                <w:noProof/>
              </w:rPr>
              <w:t>Domain 3 – Inclusive leadership</w:t>
            </w:r>
            <w:r w:rsidR="00FD0163">
              <w:rPr>
                <w:noProof/>
                <w:webHidden/>
              </w:rPr>
              <w:tab/>
            </w:r>
            <w:r w:rsidR="003464F5">
              <w:rPr>
                <w:noProof/>
                <w:webHidden/>
              </w:rPr>
              <w:t>9</w:t>
            </w:r>
          </w:hyperlink>
        </w:p>
        <w:p w14:paraId="62AD6DED" w14:textId="0132FF8D" w:rsidR="00FD0163" w:rsidRDefault="00000000">
          <w:pPr>
            <w:pStyle w:val="TOC2"/>
            <w:tabs>
              <w:tab w:val="right" w:leader="dot" w:pos="9771"/>
            </w:tabs>
            <w:rPr>
              <w:rFonts w:cstheme="minorBidi"/>
              <w:noProof/>
              <w:sz w:val="22"/>
              <w:lang w:val="en-GB" w:eastAsia="en-GB"/>
            </w:rPr>
          </w:pPr>
          <w:hyperlink w:anchor="_Toc152152120" w:history="1">
            <w:r w:rsidR="00FD0163" w:rsidRPr="00682030">
              <w:rPr>
                <w:rStyle w:val="Hyperlink"/>
                <w:noProof/>
              </w:rPr>
              <w:t>EDS organisation rating (overall rating)</w:t>
            </w:r>
            <w:r w:rsidR="00FD0163">
              <w:rPr>
                <w:noProof/>
                <w:webHidden/>
              </w:rPr>
              <w:tab/>
            </w:r>
            <w:r w:rsidR="003464F5">
              <w:rPr>
                <w:noProof/>
                <w:webHidden/>
              </w:rPr>
              <w:t>12</w:t>
            </w:r>
          </w:hyperlink>
        </w:p>
        <w:p w14:paraId="325EFCDB" w14:textId="67A615A4" w:rsidR="00FD0163" w:rsidRDefault="00000000">
          <w:pPr>
            <w:pStyle w:val="TOC1"/>
            <w:tabs>
              <w:tab w:val="right" w:leader="dot" w:pos="9771"/>
            </w:tabs>
            <w:rPr>
              <w:rFonts w:cstheme="minorBidi"/>
              <w:noProof/>
              <w:sz w:val="22"/>
              <w:lang w:val="en-GB" w:eastAsia="en-GB"/>
            </w:rPr>
          </w:pPr>
          <w:hyperlink w:anchor="_Toc152152121" w:history="1">
            <w:r w:rsidR="00FD0163" w:rsidRPr="00682030">
              <w:rPr>
                <w:rStyle w:val="Hyperlink"/>
                <w:noProof/>
              </w:rPr>
              <w:t>Section 3 – EDS action plan</w:t>
            </w:r>
            <w:r w:rsidR="00FD0163">
              <w:rPr>
                <w:noProof/>
                <w:webHidden/>
              </w:rPr>
              <w:tab/>
            </w:r>
            <w:r w:rsidR="003464F5">
              <w:rPr>
                <w:noProof/>
                <w:webHidden/>
              </w:rPr>
              <w:t>13</w:t>
            </w:r>
          </w:hyperlink>
        </w:p>
        <w:p w14:paraId="01173CA6" w14:textId="570E2E6C" w:rsidR="00FD0163" w:rsidRDefault="00000000">
          <w:pPr>
            <w:pStyle w:val="TOC2"/>
            <w:tabs>
              <w:tab w:val="right" w:leader="dot" w:pos="9771"/>
            </w:tabs>
            <w:rPr>
              <w:rFonts w:cstheme="minorBidi"/>
              <w:noProof/>
              <w:sz w:val="22"/>
              <w:lang w:val="en-GB" w:eastAsia="en-GB"/>
            </w:rPr>
          </w:pPr>
          <w:hyperlink w:anchor="_Toc152152122" w:history="1">
            <w:r w:rsidR="00FD0163" w:rsidRPr="00682030">
              <w:rPr>
                <w:rStyle w:val="Hyperlink"/>
                <w:noProof/>
              </w:rPr>
              <w:t xml:space="preserve">Domain 1 – </w:t>
            </w:r>
            <w:r w:rsidR="003F2B02">
              <w:rPr>
                <w:rStyle w:val="Hyperlink"/>
                <w:noProof/>
              </w:rPr>
              <w:t>Patients</w:t>
            </w:r>
            <w:r w:rsidR="00FD0163">
              <w:rPr>
                <w:noProof/>
                <w:webHidden/>
              </w:rPr>
              <w:tab/>
            </w:r>
            <w:r w:rsidR="003464F5">
              <w:rPr>
                <w:noProof/>
                <w:webHidden/>
              </w:rPr>
              <w:t>13</w:t>
            </w:r>
          </w:hyperlink>
        </w:p>
        <w:p w14:paraId="737E4CAC" w14:textId="35CC4CC2" w:rsidR="00FD0163" w:rsidRDefault="00000000">
          <w:pPr>
            <w:pStyle w:val="TOC2"/>
            <w:tabs>
              <w:tab w:val="right" w:leader="dot" w:pos="9771"/>
            </w:tabs>
            <w:rPr>
              <w:rFonts w:cstheme="minorBidi"/>
              <w:noProof/>
              <w:sz w:val="22"/>
              <w:lang w:val="en-GB" w:eastAsia="en-GB"/>
            </w:rPr>
          </w:pPr>
          <w:hyperlink w:anchor="_Toc152152123" w:history="1">
            <w:r w:rsidR="00FD0163" w:rsidRPr="00682030">
              <w:rPr>
                <w:rStyle w:val="Hyperlink"/>
                <w:noProof/>
              </w:rPr>
              <w:t>Domain 2 – Workforce health and wellbeing</w:t>
            </w:r>
            <w:r w:rsidR="00FD0163">
              <w:rPr>
                <w:noProof/>
                <w:webHidden/>
              </w:rPr>
              <w:tab/>
            </w:r>
            <w:r w:rsidR="003464F5">
              <w:rPr>
                <w:noProof/>
                <w:webHidden/>
              </w:rPr>
              <w:t>15</w:t>
            </w:r>
          </w:hyperlink>
        </w:p>
        <w:p w14:paraId="4F504E4F" w14:textId="76558ED0" w:rsidR="00FD0163" w:rsidRDefault="00000000">
          <w:pPr>
            <w:pStyle w:val="TOC2"/>
            <w:tabs>
              <w:tab w:val="right" w:leader="dot" w:pos="9771"/>
            </w:tabs>
            <w:rPr>
              <w:rFonts w:cstheme="minorBidi"/>
              <w:noProof/>
              <w:sz w:val="22"/>
              <w:lang w:val="en-GB" w:eastAsia="en-GB"/>
            </w:rPr>
          </w:pPr>
          <w:hyperlink w:anchor="_Toc152152124" w:history="1">
            <w:r w:rsidR="00FD0163" w:rsidRPr="00682030">
              <w:rPr>
                <w:rStyle w:val="Hyperlink"/>
                <w:noProof/>
              </w:rPr>
              <w:t>Domain 3 – Inclusive leadership</w:t>
            </w:r>
            <w:r w:rsidR="00FD0163">
              <w:rPr>
                <w:noProof/>
                <w:webHidden/>
              </w:rPr>
              <w:tab/>
            </w:r>
            <w:r w:rsidR="00FD0163">
              <w:rPr>
                <w:noProof/>
                <w:webHidden/>
              </w:rPr>
              <w:fldChar w:fldCharType="begin"/>
            </w:r>
            <w:r w:rsidR="00FD0163">
              <w:rPr>
                <w:noProof/>
                <w:webHidden/>
              </w:rPr>
              <w:instrText xml:space="preserve"> PAGEREF _Toc152152124 \h </w:instrText>
            </w:r>
            <w:r w:rsidR="00FD0163">
              <w:rPr>
                <w:noProof/>
                <w:webHidden/>
              </w:rPr>
            </w:r>
            <w:r w:rsidR="00FD0163">
              <w:rPr>
                <w:noProof/>
                <w:webHidden/>
              </w:rPr>
              <w:fldChar w:fldCharType="separate"/>
            </w:r>
            <w:r w:rsidR="00FD0163">
              <w:rPr>
                <w:noProof/>
                <w:webHidden/>
              </w:rPr>
              <w:t>1</w:t>
            </w:r>
            <w:r w:rsidR="003464F5">
              <w:rPr>
                <w:noProof/>
                <w:webHidden/>
              </w:rPr>
              <w:t>7</w:t>
            </w:r>
            <w:r w:rsidR="00FD0163">
              <w:rPr>
                <w:noProof/>
                <w:webHidden/>
              </w:rPr>
              <w:fldChar w:fldCharType="end"/>
            </w:r>
          </w:hyperlink>
        </w:p>
        <w:p w14:paraId="56D8FA66" w14:textId="77777777" w:rsidR="001D3268" w:rsidRPr="000B6C01" w:rsidRDefault="00DC04F8" w:rsidP="00AF564A">
          <w:pPr>
            <w:sectPr w:rsidR="001D3268" w:rsidRPr="000B6C01" w:rsidSect="00915CA8">
              <w:pgSz w:w="11906" w:h="16838"/>
              <w:pgMar w:top="1440" w:right="991" w:bottom="1440" w:left="1134" w:header="708" w:footer="708" w:gutter="0"/>
              <w:pgNumType w:start="1"/>
              <w:cols w:space="708"/>
              <w:docGrid w:linePitch="360"/>
            </w:sectPr>
          </w:pPr>
          <w:r>
            <w:rPr>
              <w:rFonts w:eastAsiaTheme="minorEastAsia" w:cs="Times New Roman"/>
              <w:lang w:val="en-US"/>
            </w:rPr>
            <w:fldChar w:fldCharType="end"/>
          </w:r>
        </w:p>
      </w:sdtContent>
    </w:sdt>
    <w:p w14:paraId="5D0B02C1" w14:textId="77777777" w:rsidR="001D3268" w:rsidRDefault="00C26619" w:rsidP="00DC04F8">
      <w:pPr>
        <w:pStyle w:val="Heading1"/>
        <w:rPr>
          <w:lang w:val="en-US"/>
        </w:rPr>
      </w:pPr>
      <w:bookmarkStart w:id="0" w:name="_Toc151636068"/>
      <w:bookmarkStart w:id="1" w:name="_Toc151636215"/>
      <w:bookmarkStart w:id="2" w:name="_Toc151637883"/>
      <w:bookmarkStart w:id="3" w:name="_Toc151637897"/>
      <w:bookmarkStart w:id="4" w:name="_Toc152152112"/>
      <w:r>
        <w:rPr>
          <w:lang w:val="en-US"/>
        </w:rPr>
        <w:lastRenderedPageBreak/>
        <w:t>About th</w:t>
      </w:r>
      <w:r w:rsidR="00AF564A">
        <w:rPr>
          <w:lang w:val="en-US"/>
        </w:rPr>
        <w:t>e NHS Equality Delivery System (EDS)</w:t>
      </w:r>
      <w:bookmarkEnd w:id="0"/>
      <w:bookmarkEnd w:id="1"/>
      <w:bookmarkEnd w:id="2"/>
      <w:bookmarkEnd w:id="3"/>
      <w:bookmarkEnd w:id="4"/>
    </w:p>
    <w:p w14:paraId="0A758EF1" w14:textId="77777777" w:rsidR="001D3268" w:rsidRPr="001D3268" w:rsidRDefault="001D3268" w:rsidP="001D3268">
      <w:r w:rsidRPr="001D3268">
        <w:t>Implementation of the Equality Delivery System (EDS) is a requirement o</w:t>
      </w:r>
      <w:r w:rsidR="00C26619">
        <w:t>f</w:t>
      </w:r>
      <w:r w:rsidRPr="001D3268">
        <w:t xml:space="preserve"> both NHS commissioners and NHS providers.</w:t>
      </w:r>
      <w:r w:rsidR="00C26619">
        <w:t xml:space="preserve"> </w:t>
      </w:r>
      <w:r w:rsidRPr="001D3268">
        <w:t>Organisations are encouraged to follow the implementation of EDS in accordanc</w:t>
      </w:r>
      <w:r>
        <w:t xml:space="preserve">e with the </w:t>
      </w:r>
      <w:hyperlink r:id="rId13" w:history="1">
        <w:r w:rsidRPr="001D3268">
          <w:rPr>
            <w:rStyle w:val="Hyperlink"/>
          </w:rPr>
          <w:t>EDS guidance documents</w:t>
        </w:r>
      </w:hyperlink>
      <w:r w:rsidRPr="001D3268">
        <w:t>.</w:t>
      </w:r>
    </w:p>
    <w:p w14:paraId="5AF96B72" w14:textId="77777777" w:rsidR="001D3268" w:rsidRPr="001D3268" w:rsidRDefault="001D3268" w:rsidP="001D3268">
      <w:r w:rsidRPr="001D3268">
        <w:t>The EDS is an improvement tool for patients, staff and leaders of the NHS. It supports NHS organisations in England - in active conversations with patients, public, staff, staff networks, community groups and trade unions - to review and develop their approach in addressing health inequalities through three domains: Services, Workforce and Leadership. It is driven by data, evidence, engagement and insight.</w:t>
      </w:r>
    </w:p>
    <w:p w14:paraId="502A03EB" w14:textId="77777777" w:rsidR="00AF564A" w:rsidRPr="00AF564A" w:rsidRDefault="00AF564A" w:rsidP="00DC04F8">
      <w:pPr>
        <w:pStyle w:val="Heading1"/>
      </w:pPr>
      <w:bookmarkStart w:id="5" w:name="_Toc151637884"/>
      <w:bookmarkStart w:id="6" w:name="_Toc151637898"/>
      <w:bookmarkStart w:id="7" w:name="_Toc152152113"/>
      <w:r w:rsidRPr="00AF564A">
        <w:t>EDS rating and score</w:t>
      </w:r>
      <w:bookmarkEnd w:id="5"/>
      <w:bookmarkEnd w:id="6"/>
      <w:r w:rsidR="00E14862">
        <w:t>s</w:t>
      </w:r>
      <w:bookmarkEnd w:id="7"/>
    </w:p>
    <w:p w14:paraId="76E532B2" w14:textId="730BBA8C" w:rsidR="00AF564A" w:rsidRPr="00AF564A" w:rsidRDefault="00AF564A" w:rsidP="00AF564A">
      <w:r w:rsidRPr="00AF564A">
        <w:t xml:space="preserve">The </w:t>
      </w:r>
      <w:hyperlink r:id="rId14" w:anchor="guidance" w:history="1">
        <w:r w:rsidR="003F2B02" w:rsidRPr="001253F0">
          <w:rPr>
            <w:rStyle w:val="Hyperlink"/>
          </w:rPr>
          <w:t>Rating and Score Card supporting guidance</w:t>
        </w:r>
      </w:hyperlink>
      <w:r w:rsidR="003F2B02" w:rsidRPr="00AF564A">
        <w:t xml:space="preserve"> </w:t>
      </w:r>
      <w:r w:rsidRPr="00AF564A">
        <w:t>document has a full explanation of the new rating procedure</w:t>
      </w:r>
      <w:r w:rsidR="003F2B02">
        <w:t>.</w:t>
      </w:r>
    </w:p>
    <w:p w14:paraId="51D6DF2F" w14:textId="77777777" w:rsidR="001253F0" w:rsidRDefault="001253F0" w:rsidP="001D3268">
      <w:r>
        <w:t>First, s</w:t>
      </w:r>
      <w:r w:rsidR="00AF564A" w:rsidRPr="00AF564A">
        <w:t>core</w:t>
      </w:r>
      <w:r>
        <w:t xml:space="preserve"> </w:t>
      </w:r>
      <w:r w:rsidR="00AF564A" w:rsidRPr="00AF564A">
        <w:t>each outcome</w:t>
      </w:r>
      <w:r>
        <w:t xml:space="preserve"> out of 3</w:t>
      </w:r>
      <w:r w:rsidR="00AF564A" w:rsidRPr="00AF564A">
        <w:t xml:space="preserve">. </w:t>
      </w:r>
    </w:p>
    <w:p w14:paraId="3B3CE61E" w14:textId="77777777" w:rsidR="001253F0" w:rsidRDefault="001253F0" w:rsidP="001253F0">
      <w:pPr>
        <w:pStyle w:val="ListParagraph"/>
        <w:numPr>
          <w:ilvl w:val="0"/>
          <w:numId w:val="4"/>
        </w:numPr>
      </w:pPr>
      <w:r>
        <w:t>0 = Undeveloped</w:t>
      </w:r>
      <w:r w:rsidR="00E14862">
        <w:t xml:space="preserve"> activity</w:t>
      </w:r>
    </w:p>
    <w:p w14:paraId="2A54D0C9" w14:textId="77777777" w:rsidR="001253F0" w:rsidRDefault="001253F0" w:rsidP="001253F0">
      <w:pPr>
        <w:pStyle w:val="ListParagraph"/>
        <w:numPr>
          <w:ilvl w:val="0"/>
          <w:numId w:val="4"/>
        </w:numPr>
      </w:pPr>
      <w:r>
        <w:t>1 = Develop</w:t>
      </w:r>
      <w:r w:rsidR="00E14862">
        <w:t>ing activity</w:t>
      </w:r>
    </w:p>
    <w:p w14:paraId="12DA783A" w14:textId="77777777" w:rsidR="001253F0" w:rsidRDefault="001253F0" w:rsidP="001253F0">
      <w:pPr>
        <w:pStyle w:val="ListParagraph"/>
        <w:numPr>
          <w:ilvl w:val="0"/>
          <w:numId w:val="4"/>
        </w:numPr>
      </w:pPr>
      <w:r>
        <w:t xml:space="preserve">2 = Achieving </w:t>
      </w:r>
      <w:r w:rsidR="00E14862">
        <w:t>activity</w:t>
      </w:r>
    </w:p>
    <w:p w14:paraId="62430E4D" w14:textId="77777777" w:rsidR="001253F0" w:rsidRDefault="001253F0" w:rsidP="001253F0">
      <w:pPr>
        <w:pStyle w:val="ListParagraph"/>
        <w:numPr>
          <w:ilvl w:val="0"/>
          <w:numId w:val="4"/>
        </w:numPr>
      </w:pPr>
      <w:r>
        <w:t>3 = Excelling</w:t>
      </w:r>
      <w:r w:rsidR="00E14862">
        <w:t xml:space="preserve"> activity</w:t>
      </w:r>
    </w:p>
    <w:p w14:paraId="418899E2" w14:textId="77777777" w:rsidR="00257FDB" w:rsidRDefault="00E14862" w:rsidP="001D3268">
      <w:r>
        <w:t>Then, add</w:t>
      </w:r>
      <w:r w:rsidR="00AF564A" w:rsidRPr="00AF564A">
        <w:t xml:space="preserve"> the scores of all outcomes together. This will provide you with your overall score, or your EDS </w:t>
      </w:r>
      <w:r w:rsidR="001253F0">
        <w:t>o</w:t>
      </w:r>
      <w:r w:rsidR="00AF564A" w:rsidRPr="00AF564A">
        <w:t xml:space="preserve">rganisation </w:t>
      </w:r>
      <w:r w:rsidR="001253F0">
        <w:t>r</w:t>
      </w:r>
      <w:r w:rsidR="00AF564A" w:rsidRPr="00AF564A">
        <w:t>ating</w:t>
      </w:r>
      <w:r w:rsidR="001253F0">
        <w:t>:</w:t>
      </w:r>
    </w:p>
    <w:p w14:paraId="30843AE2" w14:textId="77777777" w:rsidR="00257FDB" w:rsidRPr="00257FDB" w:rsidRDefault="001253F0" w:rsidP="00257FDB">
      <w:pPr>
        <w:pStyle w:val="ListParagraph"/>
        <w:numPr>
          <w:ilvl w:val="0"/>
          <w:numId w:val="3"/>
        </w:numPr>
        <w:ind w:left="714" w:hanging="357"/>
      </w:pPr>
      <w:r>
        <w:t xml:space="preserve">total </w:t>
      </w:r>
      <w:r w:rsidR="00257FDB" w:rsidRPr="00257FDB">
        <w:t>score under 8</w:t>
      </w:r>
      <w:r>
        <w:t xml:space="preserve"> = Undeveloped</w:t>
      </w:r>
    </w:p>
    <w:p w14:paraId="5BD3CA64" w14:textId="77777777" w:rsidR="00257FDB" w:rsidRPr="00257FDB" w:rsidRDefault="001253F0" w:rsidP="00257FDB">
      <w:pPr>
        <w:pStyle w:val="ListParagraph"/>
        <w:numPr>
          <w:ilvl w:val="0"/>
          <w:numId w:val="3"/>
        </w:numPr>
        <w:ind w:left="714" w:hanging="357"/>
      </w:pPr>
      <w:r>
        <w:t xml:space="preserve">total </w:t>
      </w:r>
      <w:r w:rsidR="00257FDB" w:rsidRPr="00257FDB">
        <w:t>score between 8 and 21</w:t>
      </w:r>
      <w:r>
        <w:t xml:space="preserve"> = Developed</w:t>
      </w:r>
    </w:p>
    <w:p w14:paraId="67083372" w14:textId="77777777" w:rsidR="00257FDB" w:rsidRPr="00257FDB" w:rsidRDefault="001253F0" w:rsidP="00257FDB">
      <w:pPr>
        <w:pStyle w:val="ListParagraph"/>
        <w:numPr>
          <w:ilvl w:val="0"/>
          <w:numId w:val="3"/>
        </w:numPr>
        <w:ind w:left="714" w:hanging="357"/>
      </w:pPr>
      <w:r>
        <w:t>total</w:t>
      </w:r>
      <w:r w:rsidR="00257FDB" w:rsidRPr="00257FDB">
        <w:t xml:space="preserve"> score between 22 and 32</w:t>
      </w:r>
      <w:r>
        <w:t xml:space="preserve"> = Achieving</w:t>
      </w:r>
    </w:p>
    <w:p w14:paraId="40AA8371" w14:textId="77777777" w:rsidR="00257FDB" w:rsidRDefault="001253F0" w:rsidP="00257FDB">
      <w:pPr>
        <w:pStyle w:val="ListParagraph"/>
        <w:numPr>
          <w:ilvl w:val="0"/>
          <w:numId w:val="3"/>
        </w:numPr>
        <w:ind w:left="714" w:hanging="357"/>
      </w:pPr>
      <w:r>
        <w:t>total</w:t>
      </w:r>
      <w:r w:rsidR="00257FDB" w:rsidRPr="00257FDB">
        <w:t xml:space="preserve"> score 33</w:t>
      </w:r>
      <w:r>
        <w:t xml:space="preserve"> = Excelling</w:t>
      </w:r>
    </w:p>
    <w:p w14:paraId="68815686" w14:textId="77777777" w:rsidR="00257FDB" w:rsidRPr="00257FDB" w:rsidRDefault="00257FDB" w:rsidP="00257FDB"/>
    <w:p w14:paraId="44E12FAA" w14:textId="77777777" w:rsidR="00257FDB" w:rsidRDefault="00257FDB" w:rsidP="001D3268"/>
    <w:p w14:paraId="0DEE768F" w14:textId="77777777" w:rsidR="00257FDB" w:rsidRDefault="00AF564A" w:rsidP="001D3268">
      <w:pPr>
        <w:sectPr w:rsidR="00257FDB" w:rsidSect="00915CA8">
          <w:pgSz w:w="11906" w:h="16838"/>
          <w:pgMar w:top="1440" w:right="991" w:bottom="1440" w:left="1134" w:header="708" w:footer="708" w:gutter="0"/>
          <w:cols w:space="708"/>
          <w:docGrid w:linePitch="360"/>
        </w:sectPr>
      </w:pPr>
      <w:r w:rsidRPr="00AF564A">
        <w:t>.</w:t>
      </w:r>
    </w:p>
    <w:p w14:paraId="104711B6" w14:textId="77777777" w:rsidR="001D3268" w:rsidRDefault="00257FDB" w:rsidP="00DC04F8">
      <w:pPr>
        <w:pStyle w:val="Heading1"/>
      </w:pPr>
      <w:bookmarkStart w:id="8" w:name="_Toc151637885"/>
      <w:bookmarkStart w:id="9" w:name="_Toc151637899"/>
      <w:bookmarkStart w:id="10" w:name="_Toc152152114"/>
      <w:r>
        <w:lastRenderedPageBreak/>
        <w:t>Section 1 – Your information</w:t>
      </w:r>
      <w:bookmarkEnd w:id="8"/>
      <w:bookmarkEnd w:id="9"/>
      <w:bookmarkEnd w:id="10"/>
    </w:p>
    <w:p w14:paraId="117F2AB8" w14:textId="5BC38474" w:rsidR="00C26619" w:rsidRPr="00AE13E1" w:rsidRDefault="00C26619" w:rsidP="00C26619">
      <w:pPr>
        <w:rPr>
          <w:b/>
          <w:bCs/>
        </w:rPr>
      </w:pPr>
      <w:r>
        <w:t xml:space="preserve">Name of organisation: </w:t>
      </w:r>
      <w:r w:rsidR="00AE13E1" w:rsidRPr="00AE13E1">
        <w:rPr>
          <w:b/>
          <w:bCs/>
        </w:rPr>
        <w:t>East Kent Hospitals University NHS Foundation Trust</w:t>
      </w:r>
    </w:p>
    <w:p w14:paraId="56967FC7" w14:textId="1A87E7AF" w:rsidR="00C26619" w:rsidRPr="00AE13E1" w:rsidRDefault="00C26619" w:rsidP="00C26619">
      <w:pPr>
        <w:rPr>
          <w:b/>
          <w:bCs/>
        </w:rPr>
      </w:pPr>
      <w:r>
        <w:t xml:space="preserve">Organisation Board Sponsor/Lead: </w:t>
      </w:r>
      <w:r w:rsidR="00AE13E1" w:rsidRPr="00AE13E1">
        <w:rPr>
          <w:b/>
          <w:bCs/>
        </w:rPr>
        <w:t>Chief Nursing and Midwifery Officer / Chief People Officer</w:t>
      </w:r>
    </w:p>
    <w:p w14:paraId="66B0D234" w14:textId="0C436CC7" w:rsidR="00C26619" w:rsidRDefault="00C26619" w:rsidP="00C26619">
      <w:r>
        <w:t xml:space="preserve">Name of Integrated Care System: </w:t>
      </w:r>
      <w:r w:rsidR="00AE13E1" w:rsidRPr="00AE13E1">
        <w:rPr>
          <w:b/>
          <w:bCs/>
        </w:rPr>
        <w:t>Kent and Medway</w:t>
      </w:r>
    </w:p>
    <w:p w14:paraId="287CF7B9" w14:textId="5807C53F" w:rsidR="00C26619" w:rsidRPr="00AE13E1" w:rsidRDefault="00C26619" w:rsidP="00C26619">
      <w:pPr>
        <w:rPr>
          <w:b/>
          <w:bCs/>
        </w:rPr>
      </w:pPr>
      <w:r>
        <w:t xml:space="preserve">EDS </w:t>
      </w:r>
      <w:proofErr w:type="gramStart"/>
      <w:r>
        <w:t>Lead</w:t>
      </w:r>
      <w:proofErr w:type="gramEnd"/>
      <w:r>
        <w:t xml:space="preserve">: </w:t>
      </w:r>
      <w:r w:rsidR="00AE13E1">
        <w:t xml:space="preserve"> </w:t>
      </w:r>
      <w:r w:rsidR="00AE13E1" w:rsidRPr="00AE13E1">
        <w:rPr>
          <w:b/>
          <w:bCs/>
        </w:rPr>
        <w:t>Head of EDI / Head of Patient Voice and Involvement</w:t>
      </w:r>
    </w:p>
    <w:p w14:paraId="5D383E16" w14:textId="0D1A2304" w:rsidR="00C26619" w:rsidRDefault="00C26619" w:rsidP="00C26619">
      <w:r>
        <w:t xml:space="preserve">EDS engagement date(s): </w:t>
      </w:r>
      <w:r w:rsidR="00FE444C">
        <w:t>November to December 2023</w:t>
      </w:r>
    </w:p>
    <w:p w14:paraId="51B2AF94" w14:textId="77777777" w:rsidR="00C26619" w:rsidRDefault="00C26619" w:rsidP="00C26619">
      <w:r>
        <w:t>Which level has this EDS tool been completed at?</w:t>
      </w:r>
    </w:p>
    <w:sdt>
      <w:sdtPr>
        <w:rPr>
          <w:b/>
          <w:bCs/>
        </w:rPr>
        <w:alias w:val="Which level has this EDS tool been completed at?"/>
        <w:tag w:val="Which level has this EDS tool been completed at?"/>
        <w:id w:val="-905367569"/>
        <w:placeholder>
          <w:docPart w:val="1A32FA88FB1E4EFB83040AFD4EB6DA20"/>
        </w:placeholder>
        <w:comboBox>
          <w:listItem w:value="Choose an option"/>
          <w:listItem w:displayText="Individual organisation level" w:value="Individual organisation level"/>
          <w:listItem w:displayText="Partnership level (2 or more organisations)" w:value="Partnership level (2 or more organisations)"/>
          <w:listItem w:displayText="Integrated Care System-wide" w:value="Integrated Care System-wide"/>
        </w:comboBox>
      </w:sdtPr>
      <w:sdtContent>
        <w:p w14:paraId="4F069595" w14:textId="18748CFA" w:rsidR="00C26619" w:rsidRPr="002C6C04" w:rsidRDefault="00AE13E1" w:rsidP="00C26619">
          <w:pPr>
            <w:spacing w:after="240"/>
            <w:ind w:left="720"/>
            <w:rPr>
              <w:b/>
              <w:bCs/>
            </w:rPr>
          </w:pPr>
          <w:r w:rsidRPr="002C6C04">
            <w:rPr>
              <w:b/>
              <w:bCs/>
            </w:rPr>
            <w:t>Individual organisation level</w:t>
          </w:r>
        </w:p>
      </w:sdtContent>
    </w:sdt>
    <w:p w14:paraId="612EC708" w14:textId="77777777" w:rsidR="00730E58" w:rsidRDefault="00730E58" w:rsidP="00DC04F8">
      <w:pPr>
        <w:pStyle w:val="Heading2"/>
      </w:pPr>
      <w:bookmarkStart w:id="11" w:name="_Toc151637886"/>
      <w:bookmarkStart w:id="12" w:name="_Toc151637900"/>
      <w:bookmarkStart w:id="13" w:name="_Toc152152115"/>
      <w:r>
        <w:t>Completed actions/activity from previous year</w:t>
      </w:r>
      <w:bookmarkEnd w:id="11"/>
      <w:bookmarkEnd w:id="12"/>
      <w:bookmarkEnd w:id="13"/>
    </w:p>
    <w:p w14:paraId="5A966F45" w14:textId="666DE8B6" w:rsidR="00730E58" w:rsidRDefault="00730E58" w:rsidP="00730E58">
      <w:bookmarkStart w:id="14" w:name="_Toc151637887"/>
      <w:bookmarkStart w:id="15" w:name="_Toc151637901"/>
      <w:r>
        <w:t>Action 1:</w:t>
      </w:r>
      <w:bookmarkEnd w:id="14"/>
      <w:bookmarkEnd w:id="15"/>
      <w:r w:rsidR="002C6C04">
        <w:t xml:space="preserve"> Put a process in place to gather evidence to assess and score all outcomes in Domains 1, 2 and 3 using the refreshed EDS 2022 process.   </w:t>
      </w:r>
    </w:p>
    <w:p w14:paraId="69865681" w14:textId="74204822" w:rsidR="00730E58" w:rsidRDefault="00730E58" w:rsidP="00730E58">
      <w:r>
        <w:t xml:space="preserve">Related </w:t>
      </w:r>
      <w:r w:rsidR="00552FB0">
        <w:t>e</w:t>
      </w:r>
      <w:r>
        <w:t>quality objective:</w:t>
      </w:r>
      <w:r w:rsidR="002C6C04">
        <w:t xml:space="preserve">  Promote inclusion in both patient care and employment in line with our Public Sector Equality Duties</w:t>
      </w:r>
      <w:r w:rsidR="005F2147">
        <w:t>.</w:t>
      </w:r>
    </w:p>
    <w:p w14:paraId="61B189FF" w14:textId="704AC9F5" w:rsidR="00730E58" w:rsidRDefault="00730E58" w:rsidP="00730E58">
      <w:bookmarkStart w:id="16" w:name="_Toc151637888"/>
      <w:bookmarkStart w:id="17" w:name="_Toc151637902"/>
      <w:r>
        <w:t>Action 2:</w:t>
      </w:r>
      <w:bookmarkEnd w:id="16"/>
      <w:bookmarkEnd w:id="17"/>
      <w:r w:rsidR="002C6C04">
        <w:t xml:space="preserve"> Engage with key stakeholders, both internal and external, and with patients and staff to help score each outcome under the three Domains.</w:t>
      </w:r>
    </w:p>
    <w:p w14:paraId="133B8574" w14:textId="504D5D4C" w:rsidR="00DF3794" w:rsidRDefault="00730E58" w:rsidP="00AF564A">
      <w:pPr>
        <w:sectPr w:rsidR="00DF3794" w:rsidSect="00915CA8">
          <w:pgSz w:w="11906" w:h="16838"/>
          <w:pgMar w:top="1440" w:right="991" w:bottom="1440" w:left="1134" w:header="708" w:footer="708" w:gutter="0"/>
          <w:cols w:space="708"/>
          <w:docGrid w:linePitch="360"/>
        </w:sectPr>
      </w:pPr>
      <w:r>
        <w:t>Related equality objective:</w:t>
      </w:r>
      <w:r w:rsidR="005F2147">
        <w:t xml:space="preserve">  </w:t>
      </w:r>
      <w:r w:rsidR="002C6C04">
        <w:t xml:space="preserve">Involve people who receive healthcare, our </w:t>
      </w:r>
      <w:proofErr w:type="gramStart"/>
      <w:r w:rsidR="002C6C04">
        <w:t>staff</w:t>
      </w:r>
      <w:proofErr w:type="gramEnd"/>
      <w:r w:rsidR="002C6C04">
        <w:t xml:space="preserve"> and local communities in order to identify opportunities to tackle health inequalities and improve equity of access, experience and outcomes</w:t>
      </w:r>
      <w:r w:rsidR="004A2D3C">
        <w:t>.</w:t>
      </w:r>
    </w:p>
    <w:p w14:paraId="6D7B7A65" w14:textId="77777777" w:rsidR="00AF564A" w:rsidRPr="00DC04F8" w:rsidRDefault="00257FDB" w:rsidP="00DC04F8">
      <w:pPr>
        <w:pStyle w:val="Heading1"/>
      </w:pPr>
      <w:bookmarkStart w:id="18" w:name="_Toc151637889"/>
      <w:bookmarkStart w:id="19" w:name="_Toc151637903"/>
      <w:bookmarkStart w:id="20" w:name="_Toc152152116"/>
      <w:r w:rsidRPr="00DC04F8">
        <w:lastRenderedPageBreak/>
        <w:t>Section 2 – Outcomes and evidence</w:t>
      </w:r>
      <w:bookmarkEnd w:id="18"/>
      <w:bookmarkEnd w:id="19"/>
      <w:bookmarkEnd w:id="20"/>
    </w:p>
    <w:p w14:paraId="35136AEE" w14:textId="2B01B717" w:rsidR="00257FDB" w:rsidRDefault="00257FDB" w:rsidP="00DC04F8">
      <w:pPr>
        <w:pStyle w:val="Heading2"/>
      </w:pPr>
      <w:bookmarkStart w:id="21" w:name="_Toc151637890"/>
      <w:bookmarkStart w:id="22" w:name="_Toc151637904"/>
      <w:bookmarkStart w:id="23" w:name="_Toc152152117"/>
      <w:r>
        <w:t>Domain 1</w:t>
      </w:r>
      <w:r w:rsidR="007454F9">
        <w:t xml:space="preserve"> –</w:t>
      </w:r>
      <w:r w:rsidR="002C6C04">
        <w:t xml:space="preserve"> Maternity, Cancer</w:t>
      </w:r>
      <w:r w:rsidR="004A2D3C">
        <w:t>,</w:t>
      </w:r>
      <w:r w:rsidR="002C6C04">
        <w:t xml:space="preserve"> and Maxillo-facial services</w:t>
      </w:r>
      <w:bookmarkEnd w:id="21"/>
      <w:bookmarkEnd w:id="22"/>
      <w:bookmarkEnd w:id="23"/>
    </w:p>
    <w:tbl>
      <w:tblPr>
        <w:tblStyle w:val="GridTable1Light-Accent3"/>
        <w:tblW w:w="13984" w:type="dxa"/>
        <w:tblLook w:val="06A0" w:firstRow="1" w:lastRow="0" w:firstColumn="1" w:lastColumn="0" w:noHBand="1" w:noVBand="1"/>
      </w:tblPr>
      <w:tblGrid>
        <w:gridCol w:w="3496"/>
        <w:gridCol w:w="6847"/>
        <w:gridCol w:w="1276"/>
        <w:gridCol w:w="2365"/>
      </w:tblGrid>
      <w:tr w:rsidR="00DF3794" w14:paraId="52FE4530" w14:textId="77777777" w:rsidTr="005F2147">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96" w:type="dxa"/>
            <w:vAlign w:val="center"/>
          </w:tcPr>
          <w:p w14:paraId="44F9F837" w14:textId="77777777" w:rsidR="00DF3794" w:rsidRDefault="00DF3794" w:rsidP="00E57588">
            <w:r>
              <w:t>Outcome</w:t>
            </w:r>
          </w:p>
        </w:tc>
        <w:tc>
          <w:tcPr>
            <w:tcW w:w="6847" w:type="dxa"/>
            <w:vAlign w:val="center"/>
          </w:tcPr>
          <w:p w14:paraId="44B421F5" w14:textId="77777777" w:rsidR="00DF3794" w:rsidRDefault="00DF3794" w:rsidP="00E57588">
            <w:pPr>
              <w:cnfStyle w:val="100000000000" w:firstRow="1" w:lastRow="0" w:firstColumn="0" w:lastColumn="0" w:oddVBand="0" w:evenVBand="0" w:oddHBand="0" w:evenHBand="0" w:firstRowFirstColumn="0" w:firstRowLastColumn="0" w:lastRowFirstColumn="0" w:lastRowLastColumn="0"/>
            </w:pPr>
            <w:r>
              <w:t>Evidence</w:t>
            </w:r>
          </w:p>
        </w:tc>
        <w:tc>
          <w:tcPr>
            <w:tcW w:w="1276" w:type="dxa"/>
            <w:vAlign w:val="center"/>
          </w:tcPr>
          <w:p w14:paraId="4D8794E3" w14:textId="77777777" w:rsidR="00DF3794" w:rsidRDefault="001253F0" w:rsidP="00E57588">
            <w:pPr>
              <w:cnfStyle w:val="100000000000" w:firstRow="1" w:lastRow="0" w:firstColumn="0" w:lastColumn="0" w:oddVBand="0" w:evenVBand="0" w:oddHBand="0" w:evenHBand="0" w:firstRowFirstColumn="0" w:firstRowLastColumn="0" w:lastRowFirstColumn="0" w:lastRowLastColumn="0"/>
            </w:pPr>
            <w:r>
              <w:t>Score / rating</w:t>
            </w:r>
          </w:p>
        </w:tc>
        <w:tc>
          <w:tcPr>
            <w:tcW w:w="2365" w:type="dxa"/>
            <w:vAlign w:val="center"/>
          </w:tcPr>
          <w:p w14:paraId="65679CFB" w14:textId="77777777" w:rsidR="00DF3794" w:rsidRDefault="00DF3794" w:rsidP="00E57588">
            <w:pPr>
              <w:cnfStyle w:val="100000000000" w:firstRow="1" w:lastRow="0" w:firstColumn="0" w:lastColumn="0" w:oddVBand="0" w:evenVBand="0" w:oddHBand="0" w:evenHBand="0" w:firstRowFirstColumn="0" w:firstRowLastColumn="0" w:lastRowFirstColumn="0" w:lastRowLastColumn="0"/>
            </w:pPr>
            <w:r>
              <w:t>Owner (</w:t>
            </w:r>
            <w:r w:rsidR="00E57588">
              <w:t>Department/</w:t>
            </w:r>
            <w:r>
              <w:t>Lead)</w:t>
            </w:r>
          </w:p>
        </w:tc>
      </w:tr>
      <w:tr w:rsidR="00DF3794" w14:paraId="0CDC60CA" w14:textId="77777777" w:rsidTr="005F2147">
        <w:trPr>
          <w:trHeight w:val="1152"/>
        </w:trPr>
        <w:tc>
          <w:tcPr>
            <w:cnfStyle w:val="001000000000" w:firstRow="0" w:lastRow="0" w:firstColumn="1" w:lastColumn="0" w:oddVBand="0" w:evenVBand="0" w:oddHBand="0" w:evenHBand="0" w:firstRowFirstColumn="0" w:firstRowLastColumn="0" w:lastRowFirstColumn="0" w:lastRowLastColumn="0"/>
            <w:tcW w:w="3496" w:type="dxa"/>
            <w:vAlign w:val="center"/>
          </w:tcPr>
          <w:p w14:paraId="7FB133E0" w14:textId="77777777" w:rsidR="00DF3794" w:rsidRDefault="00DF3794" w:rsidP="00E57588">
            <w:r w:rsidRPr="00DF3794">
              <w:t>1A: Patients (service users) have required levels of access to the service</w:t>
            </w:r>
          </w:p>
        </w:tc>
        <w:tc>
          <w:tcPr>
            <w:tcW w:w="6847" w:type="dxa"/>
            <w:vAlign w:val="center"/>
          </w:tcPr>
          <w:p w14:paraId="4C2018BA" w14:textId="32211F05" w:rsidR="00DF3794" w:rsidRDefault="00FE444C" w:rsidP="00E57588">
            <w:pPr>
              <w:cnfStyle w:val="000000000000" w:firstRow="0" w:lastRow="0" w:firstColumn="0" w:lastColumn="0" w:oddVBand="0" w:evenVBand="0" w:oddHBand="0" w:evenHBand="0" w:firstRowFirstColumn="0" w:firstRowLastColumn="0" w:lastRowFirstColumn="0" w:lastRowLastColumn="0"/>
            </w:pPr>
            <w:r>
              <w:t>Whilst there is evidence that people of all ages and sexes can access services, and some evidence based on ethnicity and wider health inclusion groups, there is incomplete data to provide evidence for other protected characteristics, including disability, gender reassignment, religion and belief and sexual orientation.</w:t>
            </w:r>
          </w:p>
        </w:tc>
        <w:tc>
          <w:tcPr>
            <w:tcW w:w="1276" w:type="dxa"/>
            <w:vAlign w:val="center"/>
          </w:tcPr>
          <w:p w14:paraId="06617742" w14:textId="3BAFCC79" w:rsidR="00DF3794" w:rsidRDefault="00FE444C" w:rsidP="00E57588">
            <w:pPr>
              <w:cnfStyle w:val="000000000000" w:firstRow="0" w:lastRow="0" w:firstColumn="0" w:lastColumn="0" w:oddVBand="0" w:evenVBand="0" w:oddHBand="0" w:evenHBand="0" w:firstRowFirstColumn="0" w:firstRowLastColumn="0" w:lastRowFirstColumn="0" w:lastRowLastColumn="0"/>
            </w:pPr>
            <w:r>
              <w:t>1</w:t>
            </w:r>
          </w:p>
        </w:tc>
        <w:tc>
          <w:tcPr>
            <w:tcW w:w="2365" w:type="dxa"/>
            <w:vAlign w:val="center"/>
          </w:tcPr>
          <w:p w14:paraId="6428D0BA" w14:textId="30FD6690" w:rsidR="00DF3794" w:rsidRDefault="005F2147" w:rsidP="00E57588">
            <w:pPr>
              <w:cnfStyle w:val="000000000000" w:firstRow="0" w:lastRow="0" w:firstColumn="0" w:lastColumn="0" w:oddVBand="0" w:evenVBand="0" w:oddHBand="0" w:evenHBand="0" w:firstRowFirstColumn="0" w:firstRowLastColumn="0" w:lastRowFirstColumn="0" w:lastRowLastColumn="0"/>
            </w:pPr>
            <w:r>
              <w:t>Care Group senior teams</w:t>
            </w:r>
          </w:p>
        </w:tc>
      </w:tr>
      <w:tr w:rsidR="00DF3794" w14:paraId="447AFBE9" w14:textId="77777777" w:rsidTr="005F2147">
        <w:trPr>
          <w:trHeight w:val="984"/>
        </w:trPr>
        <w:tc>
          <w:tcPr>
            <w:cnfStyle w:val="001000000000" w:firstRow="0" w:lastRow="0" w:firstColumn="1" w:lastColumn="0" w:oddVBand="0" w:evenVBand="0" w:oddHBand="0" w:evenHBand="0" w:firstRowFirstColumn="0" w:firstRowLastColumn="0" w:lastRowFirstColumn="0" w:lastRowLastColumn="0"/>
            <w:tcW w:w="3496" w:type="dxa"/>
            <w:vAlign w:val="center"/>
          </w:tcPr>
          <w:p w14:paraId="7D79EA77" w14:textId="77777777" w:rsidR="00DF3794" w:rsidRDefault="00DF3794" w:rsidP="00E57588">
            <w:r w:rsidRPr="00DF3794">
              <w:t>1B: Individual patients (service users) health needs are met</w:t>
            </w:r>
          </w:p>
        </w:tc>
        <w:tc>
          <w:tcPr>
            <w:tcW w:w="6847" w:type="dxa"/>
            <w:vAlign w:val="center"/>
          </w:tcPr>
          <w:p w14:paraId="4924C334" w14:textId="6C1673F2" w:rsidR="00DF3794" w:rsidRDefault="00FE444C" w:rsidP="00E57588">
            <w:pPr>
              <w:cnfStyle w:val="000000000000" w:firstRow="0" w:lastRow="0" w:firstColumn="0" w:lastColumn="0" w:oddVBand="0" w:evenVBand="0" w:oddHBand="0" w:evenHBand="0" w:firstRowFirstColumn="0" w:firstRowLastColumn="0" w:lastRowFirstColumn="0" w:lastRowLastColumn="0"/>
            </w:pPr>
            <w:r>
              <w:t>There is evidence that people of all ages and sexes have their health needs met and that some disabled people have their health needs met, but a lack of data to provide evidence for other protected characteristics, including ethnicity (race), gender reassignment, religion and belief and sexual orientation.</w:t>
            </w:r>
          </w:p>
        </w:tc>
        <w:tc>
          <w:tcPr>
            <w:tcW w:w="1276" w:type="dxa"/>
            <w:vAlign w:val="center"/>
          </w:tcPr>
          <w:p w14:paraId="226171FE" w14:textId="346AF0F8" w:rsidR="00DF3794" w:rsidRDefault="00FE444C" w:rsidP="00E57588">
            <w:pPr>
              <w:cnfStyle w:val="000000000000" w:firstRow="0" w:lastRow="0" w:firstColumn="0" w:lastColumn="0" w:oddVBand="0" w:evenVBand="0" w:oddHBand="0" w:evenHBand="0" w:firstRowFirstColumn="0" w:firstRowLastColumn="0" w:lastRowFirstColumn="0" w:lastRowLastColumn="0"/>
            </w:pPr>
            <w:r>
              <w:t>1</w:t>
            </w:r>
          </w:p>
        </w:tc>
        <w:tc>
          <w:tcPr>
            <w:tcW w:w="2365" w:type="dxa"/>
            <w:vAlign w:val="center"/>
          </w:tcPr>
          <w:p w14:paraId="0F5ED76C" w14:textId="38C6EEDB" w:rsidR="00DF3794" w:rsidRDefault="005F2147" w:rsidP="00E57588">
            <w:pPr>
              <w:cnfStyle w:val="000000000000" w:firstRow="0" w:lastRow="0" w:firstColumn="0" w:lastColumn="0" w:oddVBand="0" w:evenVBand="0" w:oddHBand="0" w:evenHBand="0" w:firstRowFirstColumn="0" w:firstRowLastColumn="0" w:lastRowFirstColumn="0" w:lastRowLastColumn="0"/>
            </w:pPr>
            <w:r>
              <w:t>Care Group senior teams</w:t>
            </w:r>
          </w:p>
        </w:tc>
      </w:tr>
      <w:tr w:rsidR="00DF3794" w14:paraId="73A838BD" w14:textId="77777777" w:rsidTr="005F2147">
        <w:trPr>
          <w:trHeight w:val="1254"/>
        </w:trPr>
        <w:tc>
          <w:tcPr>
            <w:cnfStyle w:val="001000000000" w:firstRow="0" w:lastRow="0" w:firstColumn="1" w:lastColumn="0" w:oddVBand="0" w:evenVBand="0" w:oddHBand="0" w:evenHBand="0" w:firstRowFirstColumn="0" w:firstRowLastColumn="0" w:lastRowFirstColumn="0" w:lastRowLastColumn="0"/>
            <w:tcW w:w="3496" w:type="dxa"/>
            <w:vAlign w:val="center"/>
          </w:tcPr>
          <w:p w14:paraId="3D1F03E5" w14:textId="77777777" w:rsidR="00DF3794" w:rsidRDefault="00DF3794" w:rsidP="00E57588">
            <w:r w:rsidRPr="00DF3794">
              <w:t>1C: When patients (service users) use the service, they are free from harm</w:t>
            </w:r>
          </w:p>
        </w:tc>
        <w:tc>
          <w:tcPr>
            <w:tcW w:w="6847" w:type="dxa"/>
            <w:vAlign w:val="center"/>
          </w:tcPr>
          <w:p w14:paraId="69E53165" w14:textId="60718611" w:rsidR="00DF3794" w:rsidRDefault="00FE444C" w:rsidP="00E57588">
            <w:pPr>
              <w:cnfStyle w:val="000000000000" w:firstRow="0" w:lastRow="0" w:firstColumn="0" w:lastColumn="0" w:oddVBand="0" w:evenVBand="0" w:oddHBand="0" w:evenHBand="0" w:firstRowFirstColumn="0" w:firstRowLastColumn="0" w:lastRowFirstColumn="0" w:lastRowLastColumn="0"/>
            </w:pPr>
            <w:r>
              <w:t>There is evidence that people with some protected characteristics are more likely to experience harm, due to age, disability, and ethnicity.  There is limited data or evidence for people with other protected characteristics, including gender reassignment, religion and belief and sexual orientation.</w:t>
            </w:r>
            <w:r w:rsidR="005F2147">
              <w:t xml:space="preserve">  We monitor incidents, such as falls, by sex and there is no evidence of disproportionate harm.</w:t>
            </w:r>
          </w:p>
        </w:tc>
        <w:tc>
          <w:tcPr>
            <w:tcW w:w="1276" w:type="dxa"/>
            <w:vAlign w:val="center"/>
          </w:tcPr>
          <w:p w14:paraId="18A4DB4B" w14:textId="3F3EF01C" w:rsidR="00DF3794" w:rsidRDefault="005F2147" w:rsidP="00E57588">
            <w:pPr>
              <w:cnfStyle w:val="000000000000" w:firstRow="0" w:lastRow="0" w:firstColumn="0" w:lastColumn="0" w:oddVBand="0" w:evenVBand="0" w:oddHBand="0" w:evenHBand="0" w:firstRowFirstColumn="0" w:firstRowLastColumn="0" w:lastRowFirstColumn="0" w:lastRowLastColumn="0"/>
            </w:pPr>
            <w:r>
              <w:t>1</w:t>
            </w:r>
          </w:p>
        </w:tc>
        <w:tc>
          <w:tcPr>
            <w:tcW w:w="2365" w:type="dxa"/>
            <w:vAlign w:val="center"/>
          </w:tcPr>
          <w:p w14:paraId="077D796E" w14:textId="42C62897" w:rsidR="00DF3794" w:rsidRDefault="005F2147" w:rsidP="00E57588">
            <w:pPr>
              <w:cnfStyle w:val="000000000000" w:firstRow="0" w:lastRow="0" w:firstColumn="0" w:lastColumn="0" w:oddVBand="0" w:evenVBand="0" w:oddHBand="0" w:evenHBand="0" w:firstRowFirstColumn="0" w:firstRowLastColumn="0" w:lastRowFirstColumn="0" w:lastRowLastColumn="0"/>
            </w:pPr>
            <w:r>
              <w:t>Care Group senior teams</w:t>
            </w:r>
          </w:p>
        </w:tc>
      </w:tr>
    </w:tbl>
    <w:p w14:paraId="4843C2B9" w14:textId="77777777" w:rsidR="005F2147" w:rsidRDefault="005F2147"/>
    <w:p w14:paraId="2643C0ED" w14:textId="77777777" w:rsidR="005F2147" w:rsidRDefault="005F2147"/>
    <w:p w14:paraId="767D14A5" w14:textId="77777777" w:rsidR="005F2147" w:rsidRDefault="005F2147"/>
    <w:tbl>
      <w:tblPr>
        <w:tblStyle w:val="GridTable1Light-Accent3"/>
        <w:tblW w:w="13979" w:type="dxa"/>
        <w:tblInd w:w="5" w:type="dxa"/>
        <w:tblLook w:val="04A0" w:firstRow="1" w:lastRow="0" w:firstColumn="1" w:lastColumn="0" w:noHBand="0" w:noVBand="1"/>
      </w:tblPr>
      <w:tblGrid>
        <w:gridCol w:w="3494"/>
        <w:gridCol w:w="6844"/>
        <w:gridCol w:w="1276"/>
        <w:gridCol w:w="2365"/>
      </w:tblGrid>
      <w:tr w:rsidR="005F2147" w14:paraId="1E9FA0C0" w14:textId="77777777" w:rsidTr="005F2147">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94" w:type="dxa"/>
          </w:tcPr>
          <w:p w14:paraId="35530160" w14:textId="77777777" w:rsidR="005F2147" w:rsidRDefault="005F2147" w:rsidP="00CF702A">
            <w:r>
              <w:lastRenderedPageBreak/>
              <w:t>Outcome</w:t>
            </w:r>
          </w:p>
        </w:tc>
        <w:tc>
          <w:tcPr>
            <w:tcW w:w="6844" w:type="dxa"/>
          </w:tcPr>
          <w:p w14:paraId="4C689E5C" w14:textId="77777777" w:rsidR="005F2147" w:rsidRDefault="005F2147" w:rsidP="00CF702A">
            <w:pPr>
              <w:cnfStyle w:val="100000000000" w:firstRow="1" w:lastRow="0" w:firstColumn="0" w:lastColumn="0" w:oddVBand="0" w:evenVBand="0" w:oddHBand="0" w:evenHBand="0" w:firstRowFirstColumn="0" w:firstRowLastColumn="0" w:lastRowFirstColumn="0" w:lastRowLastColumn="0"/>
            </w:pPr>
            <w:r>
              <w:t>Evidence</w:t>
            </w:r>
          </w:p>
        </w:tc>
        <w:tc>
          <w:tcPr>
            <w:tcW w:w="1276" w:type="dxa"/>
          </w:tcPr>
          <w:p w14:paraId="64900B22" w14:textId="77777777" w:rsidR="005F2147" w:rsidRDefault="005F2147" w:rsidP="00CF702A">
            <w:pPr>
              <w:cnfStyle w:val="100000000000" w:firstRow="1" w:lastRow="0" w:firstColumn="0" w:lastColumn="0" w:oddVBand="0" w:evenVBand="0" w:oddHBand="0" w:evenHBand="0" w:firstRowFirstColumn="0" w:firstRowLastColumn="0" w:lastRowFirstColumn="0" w:lastRowLastColumn="0"/>
            </w:pPr>
            <w:r>
              <w:t>Score / rating</w:t>
            </w:r>
          </w:p>
        </w:tc>
        <w:tc>
          <w:tcPr>
            <w:tcW w:w="2365" w:type="dxa"/>
          </w:tcPr>
          <w:p w14:paraId="0507FDC8" w14:textId="77777777" w:rsidR="005F2147" w:rsidRDefault="005F2147" w:rsidP="00CF702A">
            <w:pPr>
              <w:cnfStyle w:val="100000000000" w:firstRow="1" w:lastRow="0" w:firstColumn="0" w:lastColumn="0" w:oddVBand="0" w:evenVBand="0" w:oddHBand="0" w:evenHBand="0" w:firstRowFirstColumn="0" w:firstRowLastColumn="0" w:lastRowFirstColumn="0" w:lastRowLastColumn="0"/>
            </w:pPr>
            <w:r>
              <w:t>Owner (Department/Lead)</w:t>
            </w:r>
          </w:p>
        </w:tc>
      </w:tr>
      <w:tr w:rsidR="00DF3794" w14:paraId="4675148A" w14:textId="77777777" w:rsidTr="005F2147">
        <w:tblPrEx>
          <w:tblLook w:val="06A0" w:firstRow="1" w:lastRow="0" w:firstColumn="1" w:lastColumn="0" w:noHBand="1" w:noVBand="1"/>
        </w:tblPrEx>
        <w:trPr>
          <w:trHeight w:val="674"/>
        </w:trPr>
        <w:tc>
          <w:tcPr>
            <w:cnfStyle w:val="001000000000" w:firstRow="0" w:lastRow="0" w:firstColumn="1" w:lastColumn="0" w:oddVBand="0" w:evenVBand="0" w:oddHBand="0" w:evenHBand="0" w:firstRowFirstColumn="0" w:firstRowLastColumn="0" w:lastRowFirstColumn="0" w:lastRowLastColumn="0"/>
            <w:tcW w:w="3494" w:type="dxa"/>
            <w:vAlign w:val="center"/>
          </w:tcPr>
          <w:p w14:paraId="1795AB51" w14:textId="77777777" w:rsidR="00DF3794" w:rsidRPr="005F2147" w:rsidRDefault="00DF3794" w:rsidP="00E57588">
            <w:pPr>
              <w:rPr>
                <w:b/>
                <w:bCs w:val="0"/>
              </w:rPr>
            </w:pPr>
            <w:r w:rsidRPr="005F2147">
              <w:rPr>
                <w:bCs w:val="0"/>
              </w:rPr>
              <w:t>1D: Patients (service users) report positive experiences of the service</w:t>
            </w:r>
          </w:p>
        </w:tc>
        <w:tc>
          <w:tcPr>
            <w:tcW w:w="6844" w:type="dxa"/>
            <w:vAlign w:val="center"/>
          </w:tcPr>
          <w:p w14:paraId="63D9F141" w14:textId="3FE67705" w:rsidR="00DF3794" w:rsidRPr="005F2147" w:rsidRDefault="005F2147" w:rsidP="00E57588">
            <w:pPr>
              <w:cnfStyle w:val="000000000000" w:firstRow="0" w:lastRow="0" w:firstColumn="0" w:lastColumn="0" w:oddVBand="0" w:evenVBand="0" w:oddHBand="0" w:evenHBand="0" w:firstRowFirstColumn="0" w:firstRowLastColumn="0" w:lastRowFirstColumn="0" w:lastRowLastColumn="0"/>
              <w:rPr>
                <w:b/>
                <w:bCs/>
              </w:rPr>
            </w:pPr>
            <w:r w:rsidRPr="005F2147">
              <w:t xml:space="preserve">Friends and Family Test (FFT) survey results show a trust-wide score of over 90% satisfaction, but the FFT surveys are not available in other languages or BSL.  Your Voice is Heard (maternity) data indicates equity of positive experience across most ages and ethnicities, but birthing partners who are mostly male report a poorer experience and there is limited data related to disabled people, people who are gender diverse or based on religion and belief or sexual orientation.  The national Cancer patient experience survey </w:t>
            </w:r>
            <w:r w:rsidR="009F74F1">
              <w:t xml:space="preserve">2022 </w:t>
            </w:r>
            <w:r w:rsidRPr="005F2147">
              <w:t xml:space="preserve">data </w:t>
            </w:r>
            <w:r w:rsidR="009F74F1">
              <w:t>wa</w:t>
            </w:r>
            <w:r w:rsidRPr="005F2147">
              <w:t>s not analysed by ethnicity, disability, religion or belief or sexual orientation due to low response numbers with these protected characteristics. PALS and complaints provide evidence of no difference of experience across age, disability and sex protected characteristics, however there is a lack of data on complaints by ethnicity, gender reassignment, religion and belief, and sexual orientation which means we cannot be fully assured.</w:t>
            </w:r>
          </w:p>
        </w:tc>
        <w:tc>
          <w:tcPr>
            <w:tcW w:w="1276" w:type="dxa"/>
            <w:vAlign w:val="center"/>
          </w:tcPr>
          <w:p w14:paraId="3B09389C" w14:textId="7B14B7B0" w:rsidR="00DF3794" w:rsidRPr="005F2147" w:rsidRDefault="005F2147" w:rsidP="00E57588">
            <w:pPr>
              <w:cnfStyle w:val="000000000000" w:firstRow="0" w:lastRow="0" w:firstColumn="0" w:lastColumn="0" w:oddVBand="0" w:evenVBand="0" w:oddHBand="0" w:evenHBand="0" w:firstRowFirstColumn="0" w:firstRowLastColumn="0" w:lastRowFirstColumn="0" w:lastRowLastColumn="0"/>
              <w:rPr>
                <w:b/>
                <w:bCs/>
              </w:rPr>
            </w:pPr>
            <w:r w:rsidRPr="005F2147">
              <w:t>0</w:t>
            </w:r>
          </w:p>
        </w:tc>
        <w:tc>
          <w:tcPr>
            <w:tcW w:w="2365" w:type="dxa"/>
            <w:vAlign w:val="center"/>
          </w:tcPr>
          <w:p w14:paraId="6BCD8505" w14:textId="47100B50" w:rsidR="00DF3794" w:rsidRPr="005F2147" w:rsidRDefault="005F2147" w:rsidP="00E57588">
            <w:pPr>
              <w:cnfStyle w:val="000000000000" w:firstRow="0" w:lastRow="0" w:firstColumn="0" w:lastColumn="0" w:oddVBand="0" w:evenVBand="0" w:oddHBand="0" w:evenHBand="0" w:firstRowFirstColumn="0" w:firstRowLastColumn="0" w:lastRowFirstColumn="0" w:lastRowLastColumn="0"/>
              <w:rPr>
                <w:b/>
                <w:bCs/>
              </w:rPr>
            </w:pPr>
            <w:r w:rsidRPr="005F2147">
              <w:t>Care Group senior teams</w:t>
            </w:r>
          </w:p>
        </w:tc>
      </w:tr>
    </w:tbl>
    <w:p w14:paraId="14A1D890" w14:textId="77777777" w:rsidR="007454F9" w:rsidRDefault="007454F9" w:rsidP="007454F9"/>
    <w:p w14:paraId="1FFDCB68" w14:textId="77777777" w:rsidR="00CF2084" w:rsidRDefault="00CF2084" w:rsidP="00C45C2D">
      <w:pPr>
        <w:pStyle w:val="Heading3"/>
      </w:pPr>
      <w:r w:rsidRPr="00CF2084">
        <w:t>T</w:t>
      </w:r>
      <w:r w:rsidR="001253F0" w:rsidRPr="00CF2084">
        <w:t>otal score</w:t>
      </w:r>
    </w:p>
    <w:p w14:paraId="66710602" w14:textId="4BD0A1F2" w:rsidR="00C45C2D" w:rsidRDefault="00713758" w:rsidP="00CF2084">
      <w:r>
        <w:t xml:space="preserve">Please total the scores from </w:t>
      </w:r>
      <w:r w:rsidR="00C45C2D">
        <w:t>D</w:t>
      </w:r>
      <w:r w:rsidR="00A74874">
        <w:t>omain 1</w:t>
      </w:r>
      <w:r w:rsidR="00C45C2D">
        <w:t xml:space="preserve">: </w:t>
      </w:r>
      <w:r w:rsidR="005F2147" w:rsidRPr="005F2147">
        <w:rPr>
          <w:b/>
          <w:bCs/>
        </w:rPr>
        <w:t>3</w:t>
      </w:r>
      <w:r w:rsidR="007F3ACC">
        <w:rPr>
          <w:b/>
          <w:bCs/>
        </w:rPr>
        <w:t xml:space="preserve"> (three)</w:t>
      </w:r>
    </w:p>
    <w:p w14:paraId="19006188" w14:textId="77777777" w:rsidR="00C45C2D" w:rsidRPr="00CF2084" w:rsidRDefault="00C45C2D" w:rsidP="00CF2084">
      <w:pPr>
        <w:sectPr w:rsidR="00C45C2D" w:rsidRPr="00CF2084" w:rsidSect="00915CA8">
          <w:pgSz w:w="16838" w:h="11906" w:orient="landscape"/>
          <w:pgMar w:top="1134" w:right="1440" w:bottom="991" w:left="1440" w:header="708" w:footer="708" w:gutter="0"/>
          <w:cols w:space="708"/>
          <w:docGrid w:linePitch="360"/>
        </w:sectPr>
      </w:pPr>
      <w:r>
        <w:t xml:space="preserve"> </w:t>
      </w:r>
    </w:p>
    <w:p w14:paraId="3EAA59FA" w14:textId="77777777" w:rsidR="00DC04F8" w:rsidRPr="00DC04F8" w:rsidRDefault="00DC04F8" w:rsidP="00DC04F8">
      <w:pPr>
        <w:pStyle w:val="Heading2"/>
      </w:pPr>
      <w:bookmarkStart w:id="24" w:name="_Toc152152118"/>
      <w:r w:rsidRPr="00DC04F8">
        <w:lastRenderedPageBreak/>
        <w:t>Domain 2 – Workforce health and wellbeing</w:t>
      </w:r>
      <w:bookmarkEnd w:id="24"/>
    </w:p>
    <w:tbl>
      <w:tblPr>
        <w:tblStyle w:val="GridTable1Light-Accent3"/>
        <w:tblW w:w="13984" w:type="dxa"/>
        <w:tblLook w:val="06A0" w:firstRow="1" w:lastRow="0" w:firstColumn="1" w:lastColumn="0" w:noHBand="1" w:noVBand="1"/>
      </w:tblPr>
      <w:tblGrid>
        <w:gridCol w:w="2405"/>
        <w:gridCol w:w="8080"/>
        <w:gridCol w:w="1134"/>
        <w:gridCol w:w="2365"/>
      </w:tblGrid>
      <w:tr w:rsidR="00DC04F8" w:rsidRPr="00DC04F8" w14:paraId="09EBF521" w14:textId="77777777" w:rsidTr="00CA1EFD">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84A8ECF" w14:textId="77777777" w:rsidR="00DC04F8" w:rsidRPr="00DC04F8" w:rsidRDefault="00DC04F8" w:rsidP="00E57588">
            <w:r w:rsidRPr="00DC04F8">
              <w:t>Outcome</w:t>
            </w:r>
          </w:p>
        </w:tc>
        <w:tc>
          <w:tcPr>
            <w:tcW w:w="8080" w:type="dxa"/>
            <w:vAlign w:val="center"/>
          </w:tcPr>
          <w:p w14:paraId="4F555D83" w14:textId="77777777" w:rsidR="00DC04F8" w:rsidRPr="00DC04F8" w:rsidRDefault="00DC04F8" w:rsidP="00E57588">
            <w:pPr>
              <w:cnfStyle w:val="100000000000" w:firstRow="1" w:lastRow="0" w:firstColumn="0" w:lastColumn="0" w:oddVBand="0" w:evenVBand="0" w:oddHBand="0" w:evenHBand="0" w:firstRowFirstColumn="0" w:firstRowLastColumn="0" w:lastRowFirstColumn="0" w:lastRowLastColumn="0"/>
            </w:pPr>
            <w:r w:rsidRPr="00DC04F8">
              <w:t>Evidence</w:t>
            </w:r>
          </w:p>
        </w:tc>
        <w:tc>
          <w:tcPr>
            <w:tcW w:w="1134" w:type="dxa"/>
            <w:vAlign w:val="center"/>
          </w:tcPr>
          <w:p w14:paraId="18F13AEA" w14:textId="77777777" w:rsidR="00DC04F8" w:rsidRPr="00DC04F8" w:rsidRDefault="001253F0" w:rsidP="00E57588">
            <w:pPr>
              <w:cnfStyle w:val="100000000000" w:firstRow="1" w:lastRow="0" w:firstColumn="0" w:lastColumn="0" w:oddVBand="0" w:evenVBand="0" w:oddHBand="0" w:evenHBand="0" w:firstRowFirstColumn="0" w:firstRowLastColumn="0" w:lastRowFirstColumn="0" w:lastRowLastColumn="0"/>
            </w:pPr>
            <w:r>
              <w:t>Score / rating</w:t>
            </w:r>
          </w:p>
        </w:tc>
        <w:tc>
          <w:tcPr>
            <w:tcW w:w="2365" w:type="dxa"/>
            <w:vAlign w:val="center"/>
          </w:tcPr>
          <w:p w14:paraId="796DF20E" w14:textId="77777777" w:rsidR="00DC04F8" w:rsidRPr="00DC04F8" w:rsidRDefault="00DC04F8" w:rsidP="00E57588">
            <w:pPr>
              <w:cnfStyle w:val="100000000000" w:firstRow="1" w:lastRow="0" w:firstColumn="0" w:lastColumn="0" w:oddVBand="0" w:evenVBand="0" w:oddHBand="0" w:evenHBand="0" w:firstRowFirstColumn="0" w:firstRowLastColumn="0" w:lastRowFirstColumn="0" w:lastRowLastColumn="0"/>
            </w:pPr>
            <w:r w:rsidRPr="00DC04F8">
              <w:t>Owner (</w:t>
            </w:r>
            <w:r w:rsidR="00E57588">
              <w:t>Department/</w:t>
            </w:r>
            <w:r w:rsidRPr="00DC04F8">
              <w:t>Lead)</w:t>
            </w:r>
          </w:p>
        </w:tc>
      </w:tr>
      <w:tr w:rsidR="00DC04F8" w:rsidRPr="00DC04F8" w14:paraId="7F53A1EE" w14:textId="77777777" w:rsidTr="00CA1EFD">
        <w:trPr>
          <w:trHeight w:val="126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C27B826" w14:textId="77777777" w:rsidR="00DC04F8" w:rsidRPr="00DC04F8" w:rsidRDefault="00DC04F8" w:rsidP="00E57588">
            <w:r w:rsidRPr="00DC04F8">
              <w:t>2A: When at work, staff are provided with support to manage obesity, diabetes, asthma, COPD and mental health conditions</w:t>
            </w:r>
          </w:p>
        </w:tc>
        <w:tc>
          <w:tcPr>
            <w:tcW w:w="8080" w:type="dxa"/>
            <w:vAlign w:val="center"/>
          </w:tcPr>
          <w:p w14:paraId="5FE39DAB" w14:textId="47365051" w:rsidR="00FB0ADB" w:rsidRPr="00FB0ADB" w:rsidRDefault="00D62FFB" w:rsidP="00FB0ADB">
            <w:pPr>
              <w:cnfStyle w:val="000000000000" w:firstRow="0" w:lastRow="0" w:firstColumn="0" w:lastColumn="0" w:oddVBand="0" w:evenVBand="0" w:oddHBand="0" w:evenHBand="0" w:firstRowFirstColumn="0" w:firstRowLastColumn="0" w:lastRowFirstColumn="0" w:lastRowLastColumn="0"/>
            </w:pPr>
            <w:r w:rsidRPr="00D62FFB">
              <w:rPr>
                <w:b/>
                <w:bCs/>
                <w:lang w:val="en-US"/>
              </w:rPr>
              <w:t xml:space="preserve">Developing activity </w:t>
            </w:r>
            <w:r w:rsidRPr="00D62FFB">
              <w:rPr>
                <w:lang w:val="en-US"/>
              </w:rPr>
              <w:t xml:space="preserve">identified for Age, Disability, Pregnancy and Maternity, Race, Sex. </w:t>
            </w:r>
            <w:r w:rsidRPr="00D62FFB">
              <w:rPr>
                <w:b/>
                <w:bCs/>
                <w:lang w:val="en-US"/>
              </w:rPr>
              <w:t>Undeveloped activity</w:t>
            </w:r>
            <w:r w:rsidRPr="00D62FFB">
              <w:rPr>
                <w:lang w:val="en-US"/>
              </w:rPr>
              <w:t xml:space="preserve"> identified for Gender reassignment, Marriage and Civil Partnership, Religion and Belief and Sexual Orientation</w:t>
            </w:r>
            <w:r>
              <w:rPr>
                <w:lang w:val="en-US"/>
              </w:rPr>
              <w:t>.</w:t>
            </w:r>
            <w:r w:rsidR="00FB0ADB">
              <w:rPr>
                <w:lang w:val="en-US"/>
              </w:rPr>
              <w:t xml:space="preserve">  </w:t>
            </w:r>
            <w:r w:rsidR="00FB0ADB" w:rsidRPr="00FB0ADB">
              <w:rPr>
                <w:lang w:val="en-US"/>
              </w:rPr>
              <w:t>Established staff networks for disability, neurodiversity, ethnic backgrounds, women, LGBTQIA+. New workplace adjustments policy, toolkit</w:t>
            </w:r>
            <w:r w:rsidR="0056205F">
              <w:rPr>
                <w:lang w:val="en-US"/>
              </w:rPr>
              <w:t>,</w:t>
            </w:r>
            <w:r w:rsidR="00FB0ADB" w:rsidRPr="00FB0ADB">
              <w:rPr>
                <w:lang w:val="en-US"/>
              </w:rPr>
              <w:t xml:space="preserve"> and passport</w:t>
            </w:r>
            <w:r w:rsidR="00FB0ADB">
              <w:rPr>
                <w:lang w:val="en-US"/>
              </w:rPr>
              <w:t xml:space="preserve">.  </w:t>
            </w:r>
            <w:r w:rsidR="00B07690" w:rsidRPr="003B6332">
              <w:rPr>
                <w:lang w:val="en-US"/>
              </w:rPr>
              <w:t xml:space="preserve">We are not currently using the data we </w:t>
            </w:r>
            <w:proofErr w:type="gramStart"/>
            <w:r w:rsidR="00B07690" w:rsidRPr="003B6332">
              <w:rPr>
                <w:lang w:val="en-US"/>
              </w:rPr>
              <w:t>have to</w:t>
            </w:r>
            <w:proofErr w:type="gramEnd"/>
            <w:r w:rsidR="00B07690" w:rsidRPr="003B6332">
              <w:rPr>
                <w:lang w:val="en-US"/>
              </w:rPr>
              <w:t xml:space="preserve"> drive inclusion and identify gaps. For example</w:t>
            </w:r>
            <w:r w:rsidR="0056205F">
              <w:rPr>
                <w:lang w:val="en-US"/>
              </w:rPr>
              <w:t>,</w:t>
            </w:r>
            <w:r w:rsidR="00B07690" w:rsidRPr="003B6332">
              <w:rPr>
                <w:lang w:val="en-US"/>
              </w:rPr>
              <w:t xml:space="preserve"> we are not monitoring </w:t>
            </w:r>
            <w:r w:rsidR="00FB0ADB" w:rsidRPr="003B6332">
              <w:rPr>
                <w:lang w:val="en-US"/>
              </w:rPr>
              <w:t>the protected characteristic of wellbeing champions, TRIM practitioners</w:t>
            </w:r>
            <w:r w:rsidR="0056205F">
              <w:rPr>
                <w:lang w:val="en-US"/>
              </w:rPr>
              <w:t>,</w:t>
            </w:r>
            <w:r w:rsidR="00FB0ADB" w:rsidRPr="003B6332">
              <w:rPr>
                <w:lang w:val="en-US"/>
              </w:rPr>
              <w:t xml:space="preserve"> and Mental Health First Aiders. </w:t>
            </w:r>
            <w:r w:rsidR="00B07690" w:rsidRPr="003B6332">
              <w:rPr>
                <w:lang w:val="en-US"/>
              </w:rPr>
              <w:t xml:space="preserve">We are not currently monitoring </w:t>
            </w:r>
            <w:r w:rsidR="00FB0ADB" w:rsidRPr="003B6332">
              <w:rPr>
                <w:lang w:val="en-US"/>
              </w:rPr>
              <w:t>sickness and absence data by protected characteristic</w:t>
            </w:r>
            <w:r w:rsidR="00B07690" w:rsidRPr="003B6332">
              <w:rPr>
                <w:lang w:val="en-US"/>
              </w:rPr>
              <w:t>s, therefore we are unlikely to</w:t>
            </w:r>
            <w:r w:rsidR="00FB0ADB" w:rsidRPr="003B6332">
              <w:rPr>
                <w:lang w:val="en-US"/>
              </w:rPr>
              <w:t xml:space="preserve"> identify or reduce negative impacts of the working environment where support is needed.</w:t>
            </w:r>
            <w:r w:rsidR="00FB0ADB" w:rsidRPr="003B6332">
              <w:t xml:space="preserve"> </w:t>
            </w:r>
            <w:r w:rsidR="008F2706" w:rsidRPr="003B6332">
              <w:t xml:space="preserve">However, there is a plan to do this. </w:t>
            </w:r>
            <w:r w:rsidR="00FB0ADB" w:rsidRPr="003B6332">
              <w:t xml:space="preserve">There is limited to no evidence around our gender diverse (trans, non-binary and asexual) workforce which limits our ability to make inferences and/or improvements to their experience. Male colleagues are less likely to access any mental health or other services available. </w:t>
            </w:r>
            <w:r w:rsidR="00B07690" w:rsidRPr="003B6332">
              <w:t xml:space="preserve"> The data on ESR is based on NHS national data sets, which have not been updated for several years e.g. to include gender identity or specific health conditions or disabilities, e.g. neurodiversity.</w:t>
            </w:r>
          </w:p>
          <w:p w14:paraId="5AD05661" w14:textId="3A24953E" w:rsidR="00DC04F8" w:rsidRPr="00DC04F8" w:rsidRDefault="00DC04F8" w:rsidP="00E57588">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58EB982" w14:textId="328F41FE" w:rsidR="00DC04F8" w:rsidRPr="00DC04F8" w:rsidRDefault="00FB0ADB" w:rsidP="00E57588">
            <w:pPr>
              <w:cnfStyle w:val="000000000000" w:firstRow="0" w:lastRow="0" w:firstColumn="0" w:lastColumn="0" w:oddVBand="0" w:evenVBand="0" w:oddHBand="0" w:evenHBand="0" w:firstRowFirstColumn="0" w:firstRowLastColumn="0" w:lastRowFirstColumn="0" w:lastRowLastColumn="0"/>
            </w:pPr>
            <w:r>
              <w:t>1</w:t>
            </w:r>
          </w:p>
        </w:tc>
        <w:tc>
          <w:tcPr>
            <w:tcW w:w="2365" w:type="dxa"/>
            <w:vAlign w:val="center"/>
          </w:tcPr>
          <w:p w14:paraId="4F6F63C7" w14:textId="31320BF7" w:rsidR="00DC04F8" w:rsidRPr="00DC04F8" w:rsidRDefault="002C2AB0" w:rsidP="00E57588">
            <w:pPr>
              <w:cnfStyle w:val="000000000000" w:firstRow="0" w:lastRow="0" w:firstColumn="0" w:lastColumn="0" w:oddVBand="0" w:evenVBand="0" w:oddHBand="0" w:evenHBand="0" w:firstRowFirstColumn="0" w:firstRowLastColumn="0" w:lastRowFirstColumn="0" w:lastRowLastColumn="0"/>
            </w:pPr>
            <w:r>
              <w:t>Chief People Officer, EDI team, Wellbeing team, and other People and Culture teams.</w:t>
            </w:r>
          </w:p>
        </w:tc>
      </w:tr>
      <w:tr w:rsidR="00DC04F8" w:rsidRPr="00DC04F8" w14:paraId="2CE76563" w14:textId="77777777" w:rsidTr="00CA1EFD">
        <w:trPr>
          <w:trHeight w:val="138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782318" w14:textId="77777777" w:rsidR="00DC04F8" w:rsidRPr="00DC04F8" w:rsidRDefault="00DC04F8" w:rsidP="00E57588">
            <w:r w:rsidRPr="00DC04F8">
              <w:t xml:space="preserve">2B: When at work, staff are free from abuse, harassment, bullying and </w:t>
            </w:r>
            <w:r w:rsidRPr="00DC04F8">
              <w:lastRenderedPageBreak/>
              <w:t>physical violence from any source</w:t>
            </w:r>
          </w:p>
        </w:tc>
        <w:tc>
          <w:tcPr>
            <w:tcW w:w="8080" w:type="dxa"/>
            <w:vAlign w:val="center"/>
          </w:tcPr>
          <w:p w14:paraId="139863AB" w14:textId="77777777" w:rsidR="008868FF" w:rsidRDefault="008868FF" w:rsidP="008868FF">
            <w:pPr>
              <w:cnfStyle w:val="000000000000" w:firstRow="0" w:lastRow="0" w:firstColumn="0" w:lastColumn="0" w:oddVBand="0" w:evenVBand="0" w:oddHBand="0" w:evenHBand="0" w:firstRowFirstColumn="0" w:firstRowLastColumn="0" w:lastRowFirstColumn="0" w:lastRowLastColumn="0"/>
              <w:rPr>
                <w:b/>
                <w:bCs/>
                <w:lang w:val="en-US"/>
              </w:rPr>
            </w:pPr>
            <w:r w:rsidRPr="008868FF">
              <w:rPr>
                <w:b/>
                <w:bCs/>
                <w:lang w:val="en-US"/>
              </w:rPr>
              <w:lastRenderedPageBreak/>
              <w:t xml:space="preserve">Developing activity identified for Age, Disability, Race, Sex, Sexual Orientation. </w:t>
            </w:r>
          </w:p>
          <w:p w14:paraId="7B9BB0FF" w14:textId="46D5CFF9" w:rsidR="008868FF" w:rsidRPr="008868FF" w:rsidRDefault="008868FF" w:rsidP="008868FF">
            <w:pPr>
              <w:cnfStyle w:val="000000000000" w:firstRow="0" w:lastRow="0" w:firstColumn="0" w:lastColumn="0" w:oddVBand="0" w:evenVBand="0" w:oddHBand="0" w:evenHBand="0" w:firstRowFirstColumn="0" w:firstRowLastColumn="0" w:lastRowFirstColumn="0" w:lastRowLastColumn="0"/>
            </w:pPr>
            <w:r w:rsidRPr="008868FF">
              <w:rPr>
                <w:b/>
                <w:bCs/>
                <w:lang w:val="en-US"/>
              </w:rPr>
              <w:t xml:space="preserve">Undeveloped activity </w:t>
            </w:r>
            <w:r w:rsidRPr="008868FF">
              <w:rPr>
                <w:lang w:val="en-US"/>
              </w:rPr>
              <w:t>identified for Gender reassignment, Marriage and Civil Partnership, Pregnancy and Maternity, Religion and Belief.</w:t>
            </w:r>
          </w:p>
          <w:p w14:paraId="1EE21203" w14:textId="79D161B2" w:rsidR="008868FF" w:rsidRDefault="008868FF" w:rsidP="008868FF">
            <w:pPr>
              <w:cnfStyle w:val="000000000000" w:firstRow="0" w:lastRow="0" w:firstColumn="0" w:lastColumn="0" w:oddVBand="0" w:evenVBand="0" w:oddHBand="0" w:evenHBand="0" w:firstRowFirstColumn="0" w:firstRowLastColumn="0" w:lastRowFirstColumn="0" w:lastRowLastColumn="0"/>
              <w:rPr>
                <w:lang w:val="en-US"/>
              </w:rPr>
            </w:pPr>
            <w:r w:rsidRPr="008868FF">
              <w:rPr>
                <w:lang w:val="en-US"/>
              </w:rPr>
              <w:lastRenderedPageBreak/>
              <w:t xml:space="preserve">Launch of See Me First anti-racism campaign.  </w:t>
            </w:r>
            <w:r>
              <w:rPr>
                <w:lang w:val="en-US"/>
              </w:rPr>
              <w:t>N</w:t>
            </w:r>
            <w:r w:rsidRPr="008868FF">
              <w:rPr>
                <w:lang w:val="en-US"/>
              </w:rPr>
              <w:t xml:space="preserve">umerous policies and toolkits for staff and managers. Breakdown of data is available on Datix (incident reporting) based on patient, </w:t>
            </w:r>
            <w:proofErr w:type="gramStart"/>
            <w:r w:rsidRPr="008868FF">
              <w:rPr>
                <w:lang w:val="en-US"/>
              </w:rPr>
              <w:t>staff</w:t>
            </w:r>
            <w:proofErr w:type="gramEnd"/>
            <w:r w:rsidRPr="008868FF">
              <w:rPr>
                <w:lang w:val="en-US"/>
              </w:rPr>
              <w:t xml:space="preserve"> and visitor/other person behavior to another. Total of 2</w:t>
            </w:r>
            <w:r>
              <w:rPr>
                <w:lang w:val="en-US"/>
              </w:rPr>
              <w:t>,</w:t>
            </w:r>
            <w:r w:rsidRPr="008868FF">
              <w:rPr>
                <w:lang w:val="en-US"/>
              </w:rPr>
              <w:t xml:space="preserve">024 cases reported in 2022. Less than 1% increase year by year. Data available from National Staff Survey, Workforce Race and Disability Equality Standard </w:t>
            </w:r>
            <w:r>
              <w:rPr>
                <w:lang w:val="en-US"/>
              </w:rPr>
              <w:t>(WRES and WDES) shows that Black, Asian, and staff of ethnic backgrounds and disabled staff experience higher levels of abuse, harassment and bullying than White and non-disabled staff.</w:t>
            </w:r>
          </w:p>
          <w:p w14:paraId="09E71E79" w14:textId="24008AD1" w:rsidR="00DC04F8" w:rsidRPr="00DC04F8" w:rsidRDefault="008868FF" w:rsidP="00E57588">
            <w:pPr>
              <w:cnfStyle w:val="000000000000" w:firstRow="0" w:lastRow="0" w:firstColumn="0" w:lastColumn="0" w:oddVBand="0" w:evenVBand="0" w:oddHBand="0" w:evenHBand="0" w:firstRowFirstColumn="0" w:firstRowLastColumn="0" w:lastRowFirstColumn="0" w:lastRowLastColumn="0"/>
            </w:pPr>
            <w:r w:rsidRPr="008868FF">
              <w:rPr>
                <w:lang w:val="en-US"/>
              </w:rPr>
              <w:t>Data is unavailable for protected characteristics</w:t>
            </w:r>
            <w:r>
              <w:rPr>
                <w:lang w:val="en-US"/>
              </w:rPr>
              <w:t xml:space="preserve"> of </w:t>
            </w:r>
            <w:r w:rsidRPr="008868FF">
              <w:rPr>
                <w:lang w:val="en-US"/>
              </w:rPr>
              <w:t>Gender Reassignment, Marriage and Civil Partnership, Pregnancy and Maternity, Religion and Belief. Datix incident reporting is not broken down by protected characteristic.</w:t>
            </w:r>
          </w:p>
        </w:tc>
        <w:tc>
          <w:tcPr>
            <w:tcW w:w="1134" w:type="dxa"/>
            <w:vAlign w:val="center"/>
          </w:tcPr>
          <w:p w14:paraId="0288B7C4" w14:textId="709DD0C3" w:rsidR="00DC04F8" w:rsidRPr="00DC04F8" w:rsidRDefault="008868FF" w:rsidP="00E57588">
            <w:pPr>
              <w:cnfStyle w:val="000000000000" w:firstRow="0" w:lastRow="0" w:firstColumn="0" w:lastColumn="0" w:oddVBand="0" w:evenVBand="0" w:oddHBand="0" w:evenHBand="0" w:firstRowFirstColumn="0" w:firstRowLastColumn="0" w:lastRowFirstColumn="0" w:lastRowLastColumn="0"/>
            </w:pPr>
            <w:r>
              <w:lastRenderedPageBreak/>
              <w:t>1</w:t>
            </w:r>
          </w:p>
        </w:tc>
        <w:tc>
          <w:tcPr>
            <w:tcW w:w="2365" w:type="dxa"/>
            <w:vAlign w:val="center"/>
          </w:tcPr>
          <w:p w14:paraId="51FE8955" w14:textId="66BE74DF" w:rsidR="00DC04F8" w:rsidRPr="00DC04F8" w:rsidRDefault="002C2AB0" w:rsidP="00E57588">
            <w:pPr>
              <w:cnfStyle w:val="000000000000" w:firstRow="0" w:lastRow="0" w:firstColumn="0" w:lastColumn="0" w:oddVBand="0" w:evenVBand="0" w:oddHBand="0" w:evenHBand="0" w:firstRowFirstColumn="0" w:firstRowLastColumn="0" w:lastRowFirstColumn="0" w:lastRowLastColumn="0"/>
            </w:pPr>
            <w:r>
              <w:t>Chief People Officer, EDI team, Wellbeing team, and other People and Culture teams.</w:t>
            </w:r>
          </w:p>
        </w:tc>
      </w:tr>
      <w:tr w:rsidR="00DC04F8" w:rsidRPr="00DC04F8" w14:paraId="54610710" w14:textId="77777777" w:rsidTr="00E528B7">
        <w:trPr>
          <w:trHeight w:val="78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2959D6" w14:textId="77777777" w:rsidR="00DC04F8" w:rsidRPr="00DC04F8" w:rsidRDefault="00DC04F8" w:rsidP="00E57588">
            <w:r w:rsidRPr="00DC04F8">
              <w:t>2C: Staff have access to independent support and advice when suffering from stress, abuse, bullying harassment and physical violence from any source</w:t>
            </w:r>
          </w:p>
        </w:tc>
        <w:tc>
          <w:tcPr>
            <w:tcW w:w="8080" w:type="dxa"/>
            <w:vAlign w:val="center"/>
          </w:tcPr>
          <w:p w14:paraId="149087C6" w14:textId="77777777" w:rsidR="008D271D" w:rsidRPr="008D271D" w:rsidRDefault="008D271D" w:rsidP="008D271D">
            <w:pPr>
              <w:cnfStyle w:val="000000000000" w:firstRow="0" w:lastRow="0" w:firstColumn="0" w:lastColumn="0" w:oddVBand="0" w:evenVBand="0" w:oddHBand="0" w:evenHBand="0" w:firstRowFirstColumn="0" w:firstRowLastColumn="0" w:lastRowFirstColumn="0" w:lastRowLastColumn="0"/>
            </w:pPr>
            <w:r w:rsidRPr="008D271D">
              <w:rPr>
                <w:b/>
                <w:bCs/>
                <w:lang w:val="en-US"/>
              </w:rPr>
              <w:t xml:space="preserve">Developing activity </w:t>
            </w:r>
            <w:r w:rsidRPr="008D271D">
              <w:rPr>
                <w:lang w:val="en-US"/>
              </w:rPr>
              <w:t xml:space="preserve">identified for Race, Religion and Belief, Sex, Sexual Orientation. </w:t>
            </w:r>
            <w:r w:rsidRPr="008D271D">
              <w:rPr>
                <w:b/>
                <w:bCs/>
                <w:lang w:val="en-US"/>
              </w:rPr>
              <w:t xml:space="preserve">Undeveloped activity </w:t>
            </w:r>
            <w:r w:rsidRPr="008D271D">
              <w:rPr>
                <w:lang w:val="en-US"/>
              </w:rPr>
              <w:t>identified for Age, Disability, Gender reassignment, Marriage and Civil Partnership, Pregnancy and Maternity.</w:t>
            </w:r>
          </w:p>
          <w:p w14:paraId="07B58130" w14:textId="49B9ED67" w:rsidR="008D271D" w:rsidRDefault="008D271D" w:rsidP="008D271D">
            <w:pPr>
              <w:cnfStyle w:val="000000000000" w:firstRow="0" w:lastRow="0" w:firstColumn="0" w:lastColumn="0" w:oddVBand="0" w:evenVBand="0" w:oddHBand="0" w:evenHBand="0" w:firstRowFirstColumn="0" w:firstRowLastColumn="0" w:lastRowFirstColumn="0" w:lastRowLastColumn="0"/>
              <w:rPr>
                <w:lang w:val="en-US"/>
              </w:rPr>
            </w:pPr>
            <w:r w:rsidRPr="008D271D">
              <w:rPr>
                <w:lang w:val="en-US"/>
              </w:rPr>
              <w:t xml:space="preserve">Number of services available such as Hospital Independent Domestic Violence Advocate (HIDVA), </w:t>
            </w:r>
            <w:proofErr w:type="spellStart"/>
            <w:r w:rsidRPr="008D271D">
              <w:rPr>
                <w:lang w:val="en-US"/>
              </w:rPr>
              <w:t>Vivup</w:t>
            </w:r>
            <w:proofErr w:type="spellEnd"/>
            <w:r w:rsidRPr="008D271D">
              <w:rPr>
                <w:lang w:val="en-US"/>
              </w:rPr>
              <w:t xml:space="preserve"> platform that provides 2/7 counselling service and resources. Established Freedom to Speak Guardians. New resolution policy and toolkit for staff and managers and Leadership Development Programme for staff in a formal leadership role (TED) Module Team Engagement and Development Tool)</w:t>
            </w:r>
            <w:r>
              <w:rPr>
                <w:lang w:val="en-US"/>
              </w:rPr>
              <w:t>.</w:t>
            </w:r>
          </w:p>
          <w:p w14:paraId="01683C8A" w14:textId="010AA064" w:rsidR="00DC04F8" w:rsidRPr="00DC04F8" w:rsidRDefault="008D271D" w:rsidP="00E57588">
            <w:pPr>
              <w:cnfStyle w:val="000000000000" w:firstRow="0" w:lastRow="0" w:firstColumn="0" w:lastColumn="0" w:oddVBand="0" w:evenVBand="0" w:oddHBand="0" w:evenHBand="0" w:firstRowFirstColumn="0" w:firstRowLastColumn="0" w:lastRowFirstColumn="0" w:lastRowLastColumn="0"/>
            </w:pPr>
            <w:r w:rsidRPr="008D271D">
              <w:rPr>
                <w:lang w:val="en-US"/>
              </w:rPr>
              <w:t>Staff Networks do not have protected time which limits their ability to support staff and has an impact on their health conditions due to limited capacity. Specific protected characteristics identified where lack of resources and promotion of information is needed.</w:t>
            </w:r>
          </w:p>
        </w:tc>
        <w:tc>
          <w:tcPr>
            <w:tcW w:w="1134" w:type="dxa"/>
            <w:vAlign w:val="center"/>
          </w:tcPr>
          <w:p w14:paraId="16E72CCA" w14:textId="51A5B639" w:rsidR="00DC04F8" w:rsidRPr="00DC04F8" w:rsidRDefault="005E4F15" w:rsidP="00E57588">
            <w:pPr>
              <w:cnfStyle w:val="000000000000" w:firstRow="0" w:lastRow="0" w:firstColumn="0" w:lastColumn="0" w:oddVBand="0" w:evenVBand="0" w:oddHBand="0" w:evenHBand="0" w:firstRowFirstColumn="0" w:firstRowLastColumn="0" w:lastRowFirstColumn="0" w:lastRowLastColumn="0"/>
            </w:pPr>
            <w:r>
              <w:t>1</w:t>
            </w:r>
          </w:p>
        </w:tc>
        <w:tc>
          <w:tcPr>
            <w:tcW w:w="2365" w:type="dxa"/>
            <w:vAlign w:val="center"/>
          </w:tcPr>
          <w:p w14:paraId="3DADECC5" w14:textId="14A5C709" w:rsidR="00DC04F8" w:rsidRPr="00DC04F8" w:rsidRDefault="008D271D" w:rsidP="00E57588">
            <w:pPr>
              <w:cnfStyle w:val="000000000000" w:firstRow="0" w:lastRow="0" w:firstColumn="0" w:lastColumn="0" w:oddVBand="0" w:evenVBand="0" w:oddHBand="0" w:evenHBand="0" w:firstRowFirstColumn="0" w:firstRowLastColumn="0" w:lastRowFirstColumn="0" w:lastRowLastColumn="0"/>
            </w:pPr>
            <w:r>
              <w:t>Chief People Officer, EDI team, Wellbeing team, and other</w:t>
            </w:r>
            <w:r w:rsidR="002C2AB0">
              <w:t xml:space="preserve"> </w:t>
            </w:r>
            <w:r>
              <w:t xml:space="preserve">People </w:t>
            </w:r>
            <w:r w:rsidR="002C2AB0">
              <w:t xml:space="preserve">and Culture </w:t>
            </w:r>
            <w:r>
              <w:t>teams.</w:t>
            </w:r>
          </w:p>
        </w:tc>
      </w:tr>
      <w:tr w:rsidR="00DC04F8" w:rsidRPr="00DC04F8" w14:paraId="084E5382" w14:textId="77777777" w:rsidTr="00CA1EFD">
        <w:trPr>
          <w:trHeight w:val="102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958C988" w14:textId="77777777" w:rsidR="00DC04F8" w:rsidRPr="00DC04F8" w:rsidRDefault="00DC04F8" w:rsidP="00E57588">
            <w:r w:rsidRPr="00DC04F8">
              <w:lastRenderedPageBreak/>
              <w:t>2D: Staff recommend the organisation as a place to work and receive treatment</w:t>
            </w:r>
          </w:p>
        </w:tc>
        <w:tc>
          <w:tcPr>
            <w:tcW w:w="8080" w:type="dxa"/>
            <w:vAlign w:val="center"/>
          </w:tcPr>
          <w:p w14:paraId="559FCB20" w14:textId="77777777" w:rsidR="007301EB" w:rsidRPr="007301EB" w:rsidRDefault="007301EB" w:rsidP="007301EB">
            <w:pPr>
              <w:cnfStyle w:val="000000000000" w:firstRow="0" w:lastRow="0" w:firstColumn="0" w:lastColumn="0" w:oddVBand="0" w:evenVBand="0" w:oddHBand="0" w:evenHBand="0" w:firstRowFirstColumn="0" w:firstRowLastColumn="0" w:lastRowFirstColumn="0" w:lastRowLastColumn="0"/>
            </w:pPr>
            <w:r w:rsidRPr="007301EB">
              <w:rPr>
                <w:b/>
                <w:bCs/>
                <w:lang w:val="en-US"/>
              </w:rPr>
              <w:t xml:space="preserve">Developing activity </w:t>
            </w:r>
            <w:r w:rsidRPr="007301EB">
              <w:rPr>
                <w:lang w:val="en-US"/>
              </w:rPr>
              <w:t xml:space="preserve">Age, Race and Sex. </w:t>
            </w:r>
            <w:r w:rsidRPr="007301EB">
              <w:rPr>
                <w:b/>
                <w:bCs/>
                <w:lang w:val="en-US"/>
              </w:rPr>
              <w:t xml:space="preserve">Undeveloped activity </w:t>
            </w:r>
            <w:r w:rsidRPr="007301EB">
              <w:rPr>
                <w:lang w:val="en-US"/>
              </w:rPr>
              <w:t>identified Disability, Gender reassignment, Marriage and Civil Partnership, Pregnancy and Maternity, Sexual Orientation.</w:t>
            </w:r>
          </w:p>
          <w:p w14:paraId="6E405C39" w14:textId="77777777" w:rsidR="007301EB" w:rsidRPr="007301EB" w:rsidRDefault="007301EB" w:rsidP="007301EB">
            <w:pPr>
              <w:cnfStyle w:val="000000000000" w:firstRow="0" w:lastRow="0" w:firstColumn="0" w:lastColumn="0" w:oddVBand="0" w:evenVBand="0" w:oddHBand="0" w:evenHBand="0" w:firstRowFirstColumn="0" w:firstRowLastColumn="0" w:lastRowFirstColumn="0" w:lastRowLastColumn="0"/>
            </w:pPr>
            <w:r w:rsidRPr="007301EB">
              <w:rPr>
                <w:b/>
                <w:bCs/>
                <w:lang w:val="en-US"/>
              </w:rPr>
              <w:t xml:space="preserve">Achieving activity </w:t>
            </w:r>
            <w:r w:rsidRPr="007301EB">
              <w:rPr>
                <w:lang w:val="en-US"/>
              </w:rPr>
              <w:t>identified Religion and Belief.</w:t>
            </w:r>
          </w:p>
          <w:p w14:paraId="361EE022" w14:textId="77777777" w:rsidR="007301EB" w:rsidRPr="007301EB" w:rsidRDefault="007301EB" w:rsidP="007301EB">
            <w:pPr>
              <w:cnfStyle w:val="000000000000" w:firstRow="0" w:lastRow="0" w:firstColumn="0" w:lastColumn="0" w:oddVBand="0" w:evenVBand="0" w:oddHBand="0" w:evenHBand="0" w:firstRowFirstColumn="0" w:firstRowLastColumn="0" w:lastRowFirstColumn="0" w:lastRowLastColumn="0"/>
            </w:pPr>
            <w:r w:rsidRPr="007301EB">
              <w:rPr>
                <w:lang w:val="en-US"/>
              </w:rPr>
              <w:t>Data from National Staff Survey informs the Trust that in the last 12 months a 6% improvement in relation to positive action on health and wellbeing has occurred. 39% of staff with a disability recommended as a place to be treated and 34.5% as a place to work. 77.78% of Asian/Asian British – Pakistani – African staff recommended as a place to work and 84.62% of Black/African/Caribbean/Black British- any other Black/African/Caribbean background staff were happy with the standard of care if a friend or relative needed treatment.</w:t>
            </w:r>
          </w:p>
          <w:p w14:paraId="598941B5" w14:textId="4DC0233B" w:rsidR="007301EB" w:rsidRPr="007301EB" w:rsidRDefault="007301EB" w:rsidP="007301EB">
            <w:pPr>
              <w:cnfStyle w:val="000000000000" w:firstRow="0" w:lastRow="0" w:firstColumn="0" w:lastColumn="0" w:oddVBand="0" w:evenVBand="0" w:oddHBand="0" w:evenHBand="0" w:firstRowFirstColumn="0" w:firstRowLastColumn="0" w:lastRowFirstColumn="0" w:lastRowLastColumn="0"/>
            </w:pPr>
            <w:r w:rsidRPr="007301EB">
              <w:rPr>
                <w:lang w:val="en-US"/>
              </w:rPr>
              <w:t>Top 3 reasons for leaving the organi</w:t>
            </w:r>
            <w:r w:rsidR="00483867">
              <w:rPr>
                <w:lang w:val="en-US"/>
              </w:rPr>
              <w:t>s</w:t>
            </w:r>
            <w:r w:rsidRPr="007301EB">
              <w:rPr>
                <w:lang w:val="en-US"/>
              </w:rPr>
              <w:t xml:space="preserve">ation </w:t>
            </w:r>
            <w:r w:rsidR="00483867">
              <w:rPr>
                <w:lang w:val="en-US"/>
              </w:rPr>
              <w:t>are</w:t>
            </w:r>
            <w:r w:rsidRPr="007301EB">
              <w:rPr>
                <w:lang w:val="en-US"/>
              </w:rPr>
              <w:t xml:space="preserve"> (1) Retirement (12.91%) (2) Work-life balance (11.31%) (3) Relocation (6.97%). </w:t>
            </w:r>
          </w:p>
          <w:p w14:paraId="19C59616" w14:textId="77777777" w:rsidR="00483867" w:rsidRDefault="00483867" w:rsidP="007301EB">
            <w:pPr>
              <w:cnfStyle w:val="000000000000" w:firstRow="0" w:lastRow="0" w:firstColumn="0" w:lastColumn="0" w:oddVBand="0" w:evenVBand="0" w:oddHBand="0" w:evenHBand="0" w:firstRowFirstColumn="0" w:firstRowLastColumn="0" w:lastRowFirstColumn="0" w:lastRowLastColumn="0"/>
              <w:rPr>
                <w:lang w:val="en-US"/>
              </w:rPr>
            </w:pPr>
          </w:p>
          <w:p w14:paraId="4FB6DA24" w14:textId="07E980B9" w:rsidR="007301EB" w:rsidRPr="007301EB" w:rsidRDefault="007301EB" w:rsidP="007301EB">
            <w:pPr>
              <w:cnfStyle w:val="000000000000" w:firstRow="0" w:lastRow="0" w:firstColumn="0" w:lastColumn="0" w:oddVBand="0" w:evenVBand="0" w:oddHBand="0" w:evenHBand="0" w:firstRowFirstColumn="0" w:firstRowLastColumn="0" w:lastRowFirstColumn="0" w:lastRowLastColumn="0"/>
            </w:pPr>
            <w:r w:rsidRPr="007301EB">
              <w:rPr>
                <w:lang w:val="en-US"/>
              </w:rPr>
              <w:t xml:space="preserve">No data or evidence has been provided for Gender reassignment, Marriage and Civil partnership, Pregnancy and Maternity, Religion and Belief, Sexual Orientation. </w:t>
            </w:r>
            <w:r w:rsidRPr="003B6332">
              <w:rPr>
                <w:lang w:val="en-US"/>
              </w:rPr>
              <w:t xml:space="preserve">Exit interview data </w:t>
            </w:r>
            <w:r w:rsidR="00B07690" w:rsidRPr="003B6332">
              <w:rPr>
                <w:lang w:val="en-US"/>
              </w:rPr>
              <w:t xml:space="preserve">is not currently monitored </w:t>
            </w:r>
            <w:r w:rsidRPr="003B6332">
              <w:rPr>
                <w:lang w:val="en-US"/>
              </w:rPr>
              <w:t>by protected characteristic</w:t>
            </w:r>
            <w:r w:rsidR="00B07690" w:rsidRPr="003B6332">
              <w:rPr>
                <w:lang w:val="en-US"/>
              </w:rPr>
              <w:t xml:space="preserve">s, which means we are less likely to identify if a disproportionate number of staff are leaving with protected characteristics </w:t>
            </w:r>
            <w:r w:rsidR="003F2B02" w:rsidRPr="003B6332">
              <w:rPr>
                <w:lang w:val="en-US"/>
              </w:rPr>
              <w:t>e.g.</w:t>
            </w:r>
            <w:r w:rsidR="00B07690" w:rsidRPr="003B6332">
              <w:rPr>
                <w:lang w:val="en-US"/>
              </w:rPr>
              <w:t xml:space="preserve"> disabled staff</w:t>
            </w:r>
            <w:r w:rsidRPr="003B6332">
              <w:rPr>
                <w:lang w:val="en-US"/>
              </w:rPr>
              <w:t>.</w:t>
            </w:r>
            <w:r w:rsidRPr="007301EB">
              <w:rPr>
                <w:lang w:val="en-US"/>
              </w:rPr>
              <w:t xml:space="preserve"> </w:t>
            </w:r>
          </w:p>
          <w:p w14:paraId="4E381C47" w14:textId="4295513A" w:rsidR="00DC04F8" w:rsidRPr="00DC04F8" w:rsidRDefault="00DC04F8" w:rsidP="00E57588">
            <w:pP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59A1C0A2" w14:textId="5E0DD774" w:rsidR="00DC04F8" w:rsidRPr="00DC04F8" w:rsidRDefault="007301EB" w:rsidP="00E57588">
            <w:pPr>
              <w:cnfStyle w:val="000000000000" w:firstRow="0" w:lastRow="0" w:firstColumn="0" w:lastColumn="0" w:oddVBand="0" w:evenVBand="0" w:oddHBand="0" w:evenHBand="0" w:firstRowFirstColumn="0" w:firstRowLastColumn="0" w:lastRowFirstColumn="0" w:lastRowLastColumn="0"/>
            </w:pPr>
            <w:r>
              <w:t>0</w:t>
            </w:r>
          </w:p>
        </w:tc>
        <w:tc>
          <w:tcPr>
            <w:tcW w:w="2365" w:type="dxa"/>
            <w:vAlign w:val="center"/>
          </w:tcPr>
          <w:p w14:paraId="2D67F5D2" w14:textId="28DF7114" w:rsidR="00DC04F8" w:rsidRPr="00DC04F8" w:rsidRDefault="002C2AB0" w:rsidP="00E57588">
            <w:pPr>
              <w:cnfStyle w:val="000000000000" w:firstRow="0" w:lastRow="0" w:firstColumn="0" w:lastColumn="0" w:oddVBand="0" w:evenVBand="0" w:oddHBand="0" w:evenHBand="0" w:firstRowFirstColumn="0" w:firstRowLastColumn="0" w:lastRowFirstColumn="0" w:lastRowLastColumn="0"/>
            </w:pPr>
            <w:r>
              <w:t>Chief People Officer, EDI team, Wellbeing team, and other People and Culture teams.</w:t>
            </w:r>
          </w:p>
        </w:tc>
      </w:tr>
    </w:tbl>
    <w:p w14:paraId="00B2403E" w14:textId="77777777" w:rsidR="001D3268" w:rsidRPr="00C45C2D" w:rsidRDefault="00C45C2D" w:rsidP="00C45C2D">
      <w:pPr>
        <w:pStyle w:val="Heading3"/>
      </w:pPr>
      <w:r w:rsidRPr="00C45C2D">
        <w:t>Total score</w:t>
      </w:r>
    </w:p>
    <w:p w14:paraId="51573442" w14:textId="58CF2821" w:rsidR="00C45C2D" w:rsidRPr="007301EB" w:rsidRDefault="00C45C2D" w:rsidP="00DC04F8">
      <w:pPr>
        <w:rPr>
          <w:b/>
          <w:bCs/>
        </w:rPr>
      </w:pPr>
      <w:r>
        <w:t>Please total the score</w:t>
      </w:r>
      <w:r w:rsidR="00D433D0">
        <w:t>s</w:t>
      </w:r>
      <w:r>
        <w:t xml:space="preserve"> for Domain 2</w:t>
      </w:r>
      <w:r w:rsidRPr="007301EB">
        <w:rPr>
          <w:b/>
          <w:bCs/>
        </w:rPr>
        <w:t xml:space="preserve">: </w:t>
      </w:r>
      <w:r w:rsidR="005E4F15">
        <w:rPr>
          <w:b/>
          <w:bCs/>
        </w:rPr>
        <w:t>3</w:t>
      </w:r>
      <w:r w:rsidR="007301EB" w:rsidRPr="007301EB">
        <w:rPr>
          <w:b/>
          <w:bCs/>
        </w:rPr>
        <w:t xml:space="preserve"> (t</w:t>
      </w:r>
      <w:r w:rsidR="005E4F15">
        <w:rPr>
          <w:b/>
          <w:bCs/>
        </w:rPr>
        <w:t>hree</w:t>
      </w:r>
      <w:r w:rsidR="007301EB" w:rsidRPr="007301EB">
        <w:rPr>
          <w:b/>
          <w:bCs/>
        </w:rPr>
        <w:t>)</w:t>
      </w:r>
    </w:p>
    <w:p w14:paraId="5E58808D" w14:textId="77777777" w:rsidR="007E2E48" w:rsidRPr="007E2E48" w:rsidRDefault="007E2E48" w:rsidP="007E2E48">
      <w:pPr>
        <w:pStyle w:val="Heading2"/>
      </w:pPr>
      <w:bookmarkStart w:id="25" w:name="_Toc152152119"/>
      <w:r w:rsidRPr="007E2E48">
        <w:lastRenderedPageBreak/>
        <w:t xml:space="preserve">Domain </w:t>
      </w:r>
      <w:r>
        <w:t>3</w:t>
      </w:r>
      <w:r w:rsidRPr="007E2E48">
        <w:t xml:space="preserve"> – </w:t>
      </w:r>
      <w:r>
        <w:t>Inclusive leadership</w:t>
      </w:r>
      <w:bookmarkEnd w:id="25"/>
    </w:p>
    <w:tbl>
      <w:tblPr>
        <w:tblStyle w:val="GridTable1Light-Accent3"/>
        <w:tblW w:w="13984" w:type="dxa"/>
        <w:tblLook w:val="06A0" w:firstRow="1" w:lastRow="0" w:firstColumn="1" w:lastColumn="0" w:noHBand="1" w:noVBand="1"/>
      </w:tblPr>
      <w:tblGrid>
        <w:gridCol w:w="3049"/>
        <w:gridCol w:w="7436"/>
        <w:gridCol w:w="1162"/>
        <w:gridCol w:w="2337"/>
      </w:tblGrid>
      <w:tr w:rsidR="007E2E48" w:rsidRPr="007E2E48" w14:paraId="19654FF6" w14:textId="77777777" w:rsidTr="005439DA">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04488375" w14:textId="77777777" w:rsidR="007E2E48" w:rsidRPr="007E2E48" w:rsidRDefault="007E2E48" w:rsidP="00E57588">
            <w:r w:rsidRPr="007E2E48">
              <w:t>Outcome</w:t>
            </w:r>
          </w:p>
        </w:tc>
        <w:tc>
          <w:tcPr>
            <w:tcW w:w="7436" w:type="dxa"/>
            <w:vAlign w:val="center"/>
          </w:tcPr>
          <w:p w14:paraId="6CE7D7FF" w14:textId="77777777" w:rsidR="007E2E48" w:rsidRPr="007E2E48" w:rsidRDefault="007E2E48" w:rsidP="00E57588">
            <w:pPr>
              <w:cnfStyle w:val="100000000000" w:firstRow="1" w:lastRow="0" w:firstColumn="0" w:lastColumn="0" w:oddVBand="0" w:evenVBand="0" w:oddHBand="0" w:evenHBand="0" w:firstRowFirstColumn="0" w:firstRowLastColumn="0" w:lastRowFirstColumn="0" w:lastRowLastColumn="0"/>
            </w:pPr>
            <w:r w:rsidRPr="007E2E48">
              <w:t>Evidence</w:t>
            </w:r>
          </w:p>
        </w:tc>
        <w:tc>
          <w:tcPr>
            <w:tcW w:w="1162" w:type="dxa"/>
            <w:vAlign w:val="center"/>
          </w:tcPr>
          <w:p w14:paraId="15565032" w14:textId="77777777" w:rsidR="007E2E48" w:rsidRPr="007E2E48" w:rsidRDefault="001253F0" w:rsidP="00E57588">
            <w:pPr>
              <w:cnfStyle w:val="100000000000" w:firstRow="1" w:lastRow="0" w:firstColumn="0" w:lastColumn="0" w:oddVBand="0" w:evenVBand="0" w:oddHBand="0" w:evenHBand="0" w:firstRowFirstColumn="0" w:firstRowLastColumn="0" w:lastRowFirstColumn="0" w:lastRowLastColumn="0"/>
            </w:pPr>
            <w:r>
              <w:t>Score / rating</w:t>
            </w:r>
          </w:p>
        </w:tc>
        <w:tc>
          <w:tcPr>
            <w:tcW w:w="2337" w:type="dxa"/>
            <w:vAlign w:val="center"/>
          </w:tcPr>
          <w:p w14:paraId="2B4F39B3" w14:textId="77777777" w:rsidR="007E2E48" w:rsidRPr="007E2E48" w:rsidRDefault="007E2E48" w:rsidP="00E57588">
            <w:pPr>
              <w:cnfStyle w:val="100000000000" w:firstRow="1" w:lastRow="0" w:firstColumn="0" w:lastColumn="0" w:oddVBand="0" w:evenVBand="0" w:oddHBand="0" w:evenHBand="0" w:firstRowFirstColumn="0" w:firstRowLastColumn="0" w:lastRowFirstColumn="0" w:lastRowLastColumn="0"/>
            </w:pPr>
            <w:r w:rsidRPr="007E2E48">
              <w:t>Owner (Dep</w:t>
            </w:r>
            <w:r w:rsidR="00E57588">
              <w:t>artment</w:t>
            </w:r>
            <w:r w:rsidRPr="007E2E48">
              <w:t>/Lead)</w:t>
            </w:r>
          </w:p>
        </w:tc>
      </w:tr>
      <w:tr w:rsidR="007E2E48" w:rsidRPr="007E2E48" w14:paraId="1F8220E4" w14:textId="77777777" w:rsidTr="005439DA">
        <w:trPr>
          <w:trHeight w:val="1266"/>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5EB9523A" w14:textId="77777777" w:rsidR="007E2E48" w:rsidRPr="007E2E48" w:rsidRDefault="007E2E48" w:rsidP="00E57588">
            <w:r w:rsidRPr="007E2E48">
              <w:t>3A: Board members, system leaders (Band 9 and VSM) and those with line management responsibilities routinely demonstrate their understanding of, and commitment to, equality and health inequalities</w:t>
            </w:r>
          </w:p>
        </w:tc>
        <w:tc>
          <w:tcPr>
            <w:tcW w:w="7436" w:type="dxa"/>
            <w:vAlign w:val="center"/>
          </w:tcPr>
          <w:p w14:paraId="606767B9" w14:textId="77777777" w:rsidR="0084192A" w:rsidRPr="0084192A" w:rsidRDefault="0084192A" w:rsidP="0084192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84192A">
              <w:rPr>
                <w:lang w:val="en-US"/>
              </w:rPr>
              <w:t>Questionnaire to Board/Executive team</w:t>
            </w:r>
          </w:p>
          <w:p w14:paraId="7A031904" w14:textId="77777777" w:rsidR="0084192A" w:rsidRPr="0084192A" w:rsidRDefault="0084192A" w:rsidP="0084192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84192A">
              <w:rPr>
                <w:lang w:val="en-US"/>
              </w:rPr>
              <w:t>Culture and Leadership Board interviews</w:t>
            </w:r>
          </w:p>
          <w:p w14:paraId="63E3B579" w14:textId="77777777" w:rsidR="0084192A" w:rsidRPr="0084192A" w:rsidRDefault="0084192A" w:rsidP="0084192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84192A">
              <w:t xml:space="preserve">Some members of the Exec team who are Exec sponsors of Staff Networks demonstrating some activity due to this role. </w:t>
            </w:r>
          </w:p>
          <w:p w14:paraId="31B5C916" w14:textId="77777777" w:rsidR="0084192A" w:rsidRPr="0084192A" w:rsidRDefault="0084192A" w:rsidP="0084192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84192A">
              <w:t xml:space="preserve">Board have identified EDI as a priority. </w:t>
            </w:r>
          </w:p>
          <w:p w14:paraId="06946E50" w14:textId="3210BBDC" w:rsidR="007E2E48" w:rsidRPr="007E2E48" w:rsidRDefault="0084192A" w:rsidP="00E57588">
            <w:pPr>
              <w:cnfStyle w:val="000000000000" w:firstRow="0" w:lastRow="0" w:firstColumn="0" w:lastColumn="0" w:oddVBand="0" w:evenVBand="0" w:oddHBand="0" w:evenHBand="0" w:firstRowFirstColumn="0" w:firstRowLastColumn="0" w:lastRowFirstColumn="0" w:lastRowLastColumn="0"/>
            </w:pPr>
            <w:r w:rsidRPr="0084192A">
              <w:t xml:space="preserve">There is currently no system in place to gain feedback from all </w:t>
            </w:r>
            <w:r>
              <w:t xml:space="preserve">Band 9 and </w:t>
            </w:r>
            <w:r w:rsidRPr="0084192A">
              <w:t>VSM’s</w:t>
            </w:r>
            <w:r>
              <w:t xml:space="preserve"> - </w:t>
            </w:r>
            <w:r w:rsidRPr="0084192A">
              <w:t>to be added to the action plan. EDI Board objectives as part of the new EDI strategy should help to address this domain.</w:t>
            </w:r>
          </w:p>
        </w:tc>
        <w:tc>
          <w:tcPr>
            <w:tcW w:w="1162" w:type="dxa"/>
            <w:vAlign w:val="center"/>
          </w:tcPr>
          <w:p w14:paraId="0758B47B" w14:textId="19CB287B" w:rsidR="007E2E48" w:rsidRPr="007E2E48" w:rsidRDefault="005E4F15" w:rsidP="00E57588">
            <w:pPr>
              <w:cnfStyle w:val="000000000000" w:firstRow="0" w:lastRow="0" w:firstColumn="0" w:lastColumn="0" w:oddVBand="0" w:evenVBand="0" w:oddHBand="0" w:evenHBand="0" w:firstRowFirstColumn="0" w:firstRowLastColumn="0" w:lastRowFirstColumn="0" w:lastRowLastColumn="0"/>
            </w:pPr>
            <w:r>
              <w:t>1</w:t>
            </w:r>
          </w:p>
        </w:tc>
        <w:tc>
          <w:tcPr>
            <w:tcW w:w="2337" w:type="dxa"/>
            <w:vAlign w:val="center"/>
          </w:tcPr>
          <w:p w14:paraId="711075BF" w14:textId="341A388A" w:rsidR="007E2E48" w:rsidRPr="007E2E48" w:rsidRDefault="002C2AB0" w:rsidP="00E57588">
            <w:pPr>
              <w:cnfStyle w:val="000000000000" w:firstRow="0" w:lastRow="0" w:firstColumn="0" w:lastColumn="0" w:oddVBand="0" w:evenVBand="0" w:oddHBand="0" w:evenHBand="0" w:firstRowFirstColumn="0" w:firstRowLastColumn="0" w:lastRowFirstColumn="0" w:lastRowLastColumn="0"/>
            </w:pPr>
            <w:r>
              <w:t>Chair, Chief Executive Officer and Executive team</w:t>
            </w:r>
          </w:p>
        </w:tc>
      </w:tr>
      <w:tr w:rsidR="007E2E48" w:rsidRPr="007E2E48" w14:paraId="3E9EE7CB" w14:textId="77777777" w:rsidTr="005439DA">
        <w:trPr>
          <w:trHeight w:val="1386"/>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5E349215" w14:textId="77777777" w:rsidR="007E2E48" w:rsidRPr="007E2E48" w:rsidRDefault="007E2E48" w:rsidP="00E57588">
            <w:r w:rsidRPr="007E2E48">
              <w:t>3B: Board/Committee papers (including minutes) identify equality and health inequalities related impacts and risks and how they will be mitigated and managed</w:t>
            </w:r>
          </w:p>
        </w:tc>
        <w:tc>
          <w:tcPr>
            <w:tcW w:w="7436" w:type="dxa"/>
            <w:vAlign w:val="center"/>
          </w:tcPr>
          <w:p w14:paraId="27D5F23F" w14:textId="566143E2"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t>A random sample of 5 Board papers were selected</w:t>
            </w:r>
            <w:r>
              <w:t>:</w:t>
            </w:r>
          </w:p>
          <w:p w14:paraId="0924DDC8" w14:textId="51783B12"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rPr>
                <w:b/>
                <w:bCs/>
              </w:rPr>
              <w:t>Integrated Performance Report for July (presented at September 2023 Board meeting)</w:t>
            </w:r>
            <w:r>
              <w:rPr>
                <w:b/>
                <w:bCs/>
              </w:rPr>
              <w:t xml:space="preserve"> - </w:t>
            </w:r>
            <w:r w:rsidRPr="0084192A">
              <w:t>No mention or reference to EDI</w:t>
            </w:r>
            <w:r>
              <w:t>.</w:t>
            </w:r>
          </w:p>
          <w:p w14:paraId="17A7E5DA" w14:textId="50E11B64"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rPr>
                <w:b/>
                <w:bCs/>
              </w:rPr>
              <w:t>Chief Medical Officer’s Report (presented at July 2023 Board meeting)</w:t>
            </w:r>
            <w:r>
              <w:rPr>
                <w:b/>
                <w:bCs/>
              </w:rPr>
              <w:t xml:space="preserve"> - </w:t>
            </w:r>
            <w:r w:rsidRPr="0084192A">
              <w:t xml:space="preserve">Culture and Leadership Programme mentioned as an action to improve organisational culture. </w:t>
            </w:r>
            <w:proofErr w:type="gramStart"/>
            <w:r w:rsidRPr="0084192A">
              <w:t>Makes reference</w:t>
            </w:r>
            <w:proofErr w:type="gramEnd"/>
            <w:r w:rsidRPr="0084192A">
              <w:t xml:space="preserve"> to SAS Away Day in May 2023 with focus on EDI. CRR 118 – There is a risk of failure to address poor organisational culture. </w:t>
            </w:r>
          </w:p>
          <w:p w14:paraId="1C731D61" w14:textId="71AB07A3"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rPr>
                <w:b/>
                <w:bCs/>
              </w:rPr>
              <w:t>Section 31 reporting</w:t>
            </w:r>
            <w:r w:rsidRPr="0084192A">
              <w:t xml:space="preserve">:  </w:t>
            </w:r>
            <w:r w:rsidRPr="0084192A">
              <w:rPr>
                <w:b/>
                <w:bCs/>
              </w:rPr>
              <w:t>Maternity &amp; Midwifery Services WHH &amp; QEQM (presented at June 2023 Board meeting)</w:t>
            </w:r>
            <w:r>
              <w:rPr>
                <w:b/>
                <w:bCs/>
              </w:rPr>
              <w:t xml:space="preserve"> </w:t>
            </w:r>
            <w:r w:rsidRPr="0084192A">
              <w:t>- no mention or reference to EDI suggesting underdeveloped activity</w:t>
            </w:r>
          </w:p>
          <w:p w14:paraId="073AC438" w14:textId="5BCC26D8"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rPr>
                <w:b/>
                <w:bCs/>
              </w:rPr>
              <w:t>We Care progress update (presented at June 2023 Board meeting)</w:t>
            </w:r>
            <w:r>
              <w:rPr>
                <w:b/>
                <w:bCs/>
              </w:rPr>
              <w:t xml:space="preserve"> –</w:t>
            </w:r>
            <w:r w:rsidRPr="0084192A">
              <w:t xml:space="preserve"> States</w:t>
            </w:r>
            <w:r>
              <w:rPr>
                <w:b/>
                <w:bCs/>
              </w:rPr>
              <w:t xml:space="preserve"> </w:t>
            </w:r>
            <w:r w:rsidRPr="0084192A">
              <w:t>there is a requirement for urgent and significant improvement in relation to staff attitudes and behaviours. But no risk mitigation or recommendations on how to address this.</w:t>
            </w:r>
          </w:p>
          <w:p w14:paraId="748651BC" w14:textId="62973C29" w:rsidR="0084192A" w:rsidRPr="0084192A" w:rsidRDefault="0084192A" w:rsidP="0084192A">
            <w:pPr>
              <w:cnfStyle w:val="000000000000" w:firstRow="0" w:lastRow="0" w:firstColumn="0" w:lastColumn="0" w:oddVBand="0" w:evenVBand="0" w:oddHBand="0" w:evenHBand="0" w:firstRowFirstColumn="0" w:firstRowLastColumn="0" w:lastRowFirstColumn="0" w:lastRowLastColumn="0"/>
            </w:pPr>
            <w:r w:rsidRPr="0084192A">
              <w:rPr>
                <w:b/>
                <w:bCs/>
              </w:rPr>
              <w:lastRenderedPageBreak/>
              <w:t>Staff Experience Story (presented at May 2023 Board meeting)</w:t>
            </w:r>
            <w:r>
              <w:rPr>
                <w:b/>
                <w:bCs/>
              </w:rPr>
              <w:t xml:space="preserve"> - </w:t>
            </w:r>
            <w:proofErr w:type="gramStart"/>
            <w:r w:rsidRPr="0084192A">
              <w:t>Makes reference</w:t>
            </w:r>
            <w:proofErr w:type="gramEnd"/>
            <w:r w:rsidRPr="0084192A">
              <w:t xml:space="preserve"> to disability and staff member was supported by Head of EDI.</w:t>
            </w:r>
          </w:p>
          <w:p w14:paraId="21D525DE" w14:textId="3AB542BD" w:rsidR="007E2E48" w:rsidRPr="007E2E48" w:rsidRDefault="00E528B7" w:rsidP="00E57588">
            <w:pPr>
              <w:cnfStyle w:val="000000000000" w:firstRow="0" w:lastRow="0" w:firstColumn="0" w:lastColumn="0" w:oddVBand="0" w:evenVBand="0" w:oddHBand="0" w:evenHBand="0" w:firstRowFirstColumn="0" w:firstRowLastColumn="0" w:lastRowFirstColumn="0" w:lastRowLastColumn="0"/>
            </w:pPr>
            <w:r w:rsidRPr="003B6332">
              <w:t>T</w:t>
            </w:r>
            <w:r w:rsidR="009F35D9" w:rsidRPr="003B6332">
              <w:t>he Board received two EDI sessions in 2023 and the Freedom to Speak Up reports include data by protected characteristics.</w:t>
            </w:r>
          </w:p>
        </w:tc>
        <w:tc>
          <w:tcPr>
            <w:tcW w:w="1162" w:type="dxa"/>
            <w:vAlign w:val="center"/>
          </w:tcPr>
          <w:p w14:paraId="091A8141" w14:textId="726B2149" w:rsidR="007E2E48" w:rsidRPr="007E2E48" w:rsidRDefault="0084192A" w:rsidP="00E57588">
            <w:pPr>
              <w:cnfStyle w:val="000000000000" w:firstRow="0" w:lastRow="0" w:firstColumn="0" w:lastColumn="0" w:oddVBand="0" w:evenVBand="0" w:oddHBand="0" w:evenHBand="0" w:firstRowFirstColumn="0" w:firstRowLastColumn="0" w:lastRowFirstColumn="0" w:lastRowLastColumn="0"/>
            </w:pPr>
            <w:r>
              <w:lastRenderedPageBreak/>
              <w:t>0</w:t>
            </w:r>
          </w:p>
        </w:tc>
        <w:tc>
          <w:tcPr>
            <w:tcW w:w="2337" w:type="dxa"/>
            <w:vAlign w:val="center"/>
          </w:tcPr>
          <w:p w14:paraId="58DD58A7" w14:textId="0B5BC69A" w:rsidR="007E2E48" w:rsidRPr="007E2E48" w:rsidRDefault="002C2AB0" w:rsidP="00E57588">
            <w:pPr>
              <w:cnfStyle w:val="000000000000" w:firstRow="0" w:lastRow="0" w:firstColumn="0" w:lastColumn="0" w:oddVBand="0" w:evenVBand="0" w:oddHBand="0" w:evenHBand="0" w:firstRowFirstColumn="0" w:firstRowLastColumn="0" w:lastRowFirstColumn="0" w:lastRowLastColumn="0"/>
            </w:pPr>
            <w:r>
              <w:t>Chair, Chief Executive Officer and Executive team</w:t>
            </w:r>
          </w:p>
        </w:tc>
      </w:tr>
      <w:tr w:rsidR="007E2E48" w:rsidRPr="007E2E48" w14:paraId="47899829" w14:textId="77777777" w:rsidTr="005439DA">
        <w:trPr>
          <w:trHeight w:val="1506"/>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712F2A83" w14:textId="77777777" w:rsidR="007E2E48" w:rsidRPr="007E2E48" w:rsidRDefault="007E2E48" w:rsidP="00E57588">
            <w:r w:rsidRPr="007E2E48">
              <w:t>3C: Board members and system leaders (Band 9 and VSM) ensure levers are in place to manage performance and monitor progress with staff and patients</w:t>
            </w:r>
          </w:p>
        </w:tc>
        <w:tc>
          <w:tcPr>
            <w:tcW w:w="7436" w:type="dxa"/>
            <w:vAlign w:val="center"/>
          </w:tcPr>
          <w:p w14:paraId="12A1E196" w14:textId="60613598" w:rsidR="005439DA" w:rsidRPr="005439DA" w:rsidRDefault="005439DA" w:rsidP="005439DA">
            <w:pPr>
              <w:cnfStyle w:val="000000000000" w:firstRow="0" w:lastRow="0" w:firstColumn="0" w:lastColumn="0" w:oddVBand="0" w:evenVBand="0" w:oddHBand="0" w:evenHBand="0" w:firstRowFirstColumn="0" w:firstRowLastColumn="0" w:lastRowFirstColumn="0" w:lastRowLastColumn="0"/>
            </w:pPr>
            <w:r w:rsidRPr="005439DA">
              <w:rPr>
                <w:lang w:val="en-US"/>
              </w:rPr>
              <w:t>The Trust recently had a CQC well-led inspection</w:t>
            </w:r>
            <w:r>
              <w:rPr>
                <w:lang w:val="en-US"/>
              </w:rPr>
              <w:t>,</w:t>
            </w:r>
            <w:r w:rsidRPr="005439DA">
              <w:rPr>
                <w:lang w:val="en-US"/>
              </w:rPr>
              <w:t xml:space="preserve"> so this evidence was used for this outcome.</w:t>
            </w:r>
          </w:p>
          <w:p w14:paraId="6757E13A" w14:textId="77777777"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The board were updated on progress of delivery of the Integrated Improvement Plan (IIP) and the associated performance metrics including the main risks impacting on delivery and linked to the BAF.</w:t>
            </w:r>
          </w:p>
          <w:p w14:paraId="31684E94" w14:textId="77777777"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 xml:space="preserve">The Strategic Improvement Committee chaired by the CEO, with responsibility for overseeing the delivery of the IIP. The Strategic Improvement Committee was planned to meet every 2 weeks, reviewing 3 out of 6 programmes of work at each meeting. </w:t>
            </w:r>
          </w:p>
          <w:p w14:paraId="099B5BCF" w14:textId="77777777"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 xml:space="preserve">There are systems and processes for managing risk; however, they were not always effective. </w:t>
            </w:r>
          </w:p>
          <w:p w14:paraId="281DD816" w14:textId="77777777"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The trust had made improvements in how it included and communicated with users of the service and staff.</w:t>
            </w:r>
          </w:p>
          <w:p w14:paraId="1BF78D33" w14:textId="77777777"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 xml:space="preserve">Breakdown of disciplinary and resolution cases by ethnicity, gender, religion, disability, sexual identity used by ER Team. </w:t>
            </w:r>
            <w:r w:rsidRPr="005439DA">
              <w:rPr>
                <w:b/>
                <w:bCs/>
              </w:rPr>
              <w:t>Not clear on the findings or actions. Requires further exploration</w:t>
            </w:r>
          </w:p>
          <w:p w14:paraId="02F0A2C4" w14:textId="5E5A1A10" w:rsidR="005439DA" w:rsidRPr="005439DA" w:rsidRDefault="005439DA" w:rsidP="005439D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5439DA">
              <w:t xml:space="preserve">Referrals to professional regulators being monitored by ethnicity, gender, religion, disability, sexual identity used by </w:t>
            </w:r>
            <w:r w:rsidRPr="005439DA">
              <w:lastRenderedPageBreak/>
              <w:t xml:space="preserve">ER Team. </w:t>
            </w:r>
            <w:r w:rsidRPr="005439DA">
              <w:rPr>
                <w:b/>
                <w:bCs/>
              </w:rPr>
              <w:t>Not clear on the findings or actions. Requires further exploration</w:t>
            </w:r>
            <w:r>
              <w:rPr>
                <w:b/>
                <w:bCs/>
              </w:rPr>
              <w:t>.</w:t>
            </w:r>
          </w:p>
          <w:p w14:paraId="64A0E662" w14:textId="77777777" w:rsidR="005439DA" w:rsidRPr="005439DA" w:rsidRDefault="005439DA" w:rsidP="005439DA">
            <w:pPr>
              <w:numPr>
                <w:ilvl w:val="0"/>
                <w:numId w:val="7"/>
              </w:numPr>
              <w:cnfStyle w:val="000000000000" w:firstRow="0" w:lastRow="0" w:firstColumn="0" w:lastColumn="0" w:oddVBand="0" w:evenVBand="0" w:oddHBand="0" w:evenHBand="0" w:firstRowFirstColumn="0" w:firstRowLastColumn="0" w:lastRowFirstColumn="0" w:lastRowLastColumn="0"/>
            </w:pPr>
            <w:r w:rsidRPr="005439DA">
              <w:t>We are not currently reporting on sickness/absence by equality data</w:t>
            </w:r>
            <w:r w:rsidRPr="005439DA">
              <w:rPr>
                <w:b/>
                <w:bCs/>
              </w:rPr>
              <w:t>. </w:t>
            </w:r>
          </w:p>
          <w:p w14:paraId="0BB32BC1" w14:textId="77777777" w:rsidR="005439DA" w:rsidRPr="005439DA" w:rsidRDefault="005439DA" w:rsidP="005439DA">
            <w:pPr>
              <w:numPr>
                <w:ilvl w:val="0"/>
                <w:numId w:val="7"/>
              </w:numPr>
              <w:cnfStyle w:val="000000000000" w:firstRow="0" w:lastRow="0" w:firstColumn="0" w:lastColumn="0" w:oddVBand="0" w:evenVBand="0" w:oddHBand="0" w:evenHBand="0" w:firstRowFirstColumn="0" w:firstRowLastColumn="0" w:lastRowFirstColumn="0" w:lastRowLastColumn="0"/>
            </w:pPr>
            <w:r w:rsidRPr="005439DA">
              <w:t>Equality and diversity questionnaire that we send to all complainants to ask them to complete.</w:t>
            </w:r>
          </w:p>
          <w:p w14:paraId="73A22FAD" w14:textId="77777777" w:rsidR="005439DA" w:rsidRDefault="005439DA" w:rsidP="005439DA">
            <w:pPr>
              <w:numPr>
                <w:ilvl w:val="0"/>
                <w:numId w:val="7"/>
              </w:numPr>
              <w:cnfStyle w:val="000000000000" w:firstRow="0" w:lastRow="0" w:firstColumn="0" w:lastColumn="0" w:oddVBand="0" w:evenVBand="0" w:oddHBand="0" w:evenHBand="0" w:firstRowFirstColumn="0" w:firstRowLastColumn="0" w:lastRowFirstColumn="0" w:lastRowLastColumn="0"/>
            </w:pPr>
            <w:r w:rsidRPr="005439DA">
              <w:t>The pastoral care for international nurses was awarded the ‘NHSE Pastoral Care Quality Award’ in July 2023.</w:t>
            </w:r>
          </w:p>
          <w:p w14:paraId="260C3E30" w14:textId="77777777" w:rsidR="007F3ACC" w:rsidRDefault="007F3ACC" w:rsidP="007F3ACC">
            <w:pPr>
              <w:cnfStyle w:val="000000000000" w:firstRow="0" w:lastRow="0" w:firstColumn="0" w:lastColumn="0" w:oddVBand="0" w:evenVBand="0" w:oddHBand="0" w:evenHBand="0" w:firstRowFirstColumn="0" w:firstRowLastColumn="0" w:lastRowFirstColumn="0" w:lastRowLastColumn="0"/>
            </w:pPr>
          </w:p>
          <w:p w14:paraId="397EE6A4" w14:textId="5F45B2B2" w:rsidR="007E2E48" w:rsidRPr="007E2E48" w:rsidRDefault="007F3ACC" w:rsidP="00E57588">
            <w:pPr>
              <w:cnfStyle w:val="000000000000" w:firstRow="0" w:lastRow="0" w:firstColumn="0" w:lastColumn="0" w:oddVBand="0" w:evenVBand="0" w:oddHBand="0" w:evenHBand="0" w:firstRowFirstColumn="0" w:firstRowLastColumn="0" w:lastRowFirstColumn="0" w:lastRowLastColumn="0"/>
            </w:pPr>
            <w:r w:rsidRPr="007F3ACC">
              <w:t xml:space="preserve">Some plans in place but unclear on what impact this has had, </w:t>
            </w:r>
            <w:r w:rsidR="00E528B7">
              <w:t xml:space="preserve">as </w:t>
            </w:r>
            <w:r w:rsidRPr="007F3ACC">
              <w:t xml:space="preserve">measures not consistent. Not clear on plans that sit underneath these. Sharing of good news stories. Achievements. Some clear actions taken but more needed. Staff </w:t>
            </w:r>
            <w:r w:rsidR="00E528B7">
              <w:t xml:space="preserve">engaged with on the EDS </w:t>
            </w:r>
            <w:r w:rsidRPr="007F3ACC">
              <w:t>doubt whether anything will change.</w:t>
            </w:r>
          </w:p>
        </w:tc>
        <w:tc>
          <w:tcPr>
            <w:tcW w:w="1162" w:type="dxa"/>
            <w:vAlign w:val="center"/>
          </w:tcPr>
          <w:p w14:paraId="5462EF94" w14:textId="3EBA9121" w:rsidR="007E2E48" w:rsidRPr="007E2E48" w:rsidRDefault="007F3ACC" w:rsidP="00E57588">
            <w:pPr>
              <w:cnfStyle w:val="000000000000" w:firstRow="0" w:lastRow="0" w:firstColumn="0" w:lastColumn="0" w:oddVBand="0" w:evenVBand="0" w:oddHBand="0" w:evenHBand="0" w:firstRowFirstColumn="0" w:firstRowLastColumn="0" w:lastRowFirstColumn="0" w:lastRowLastColumn="0"/>
            </w:pPr>
            <w:r>
              <w:lastRenderedPageBreak/>
              <w:t>1</w:t>
            </w:r>
          </w:p>
        </w:tc>
        <w:tc>
          <w:tcPr>
            <w:tcW w:w="2337" w:type="dxa"/>
            <w:vAlign w:val="center"/>
          </w:tcPr>
          <w:p w14:paraId="728DDDF9" w14:textId="5ADEB532" w:rsidR="007E2E48" w:rsidRPr="007E2E48" w:rsidRDefault="002C2AB0" w:rsidP="00E57588">
            <w:pPr>
              <w:cnfStyle w:val="000000000000" w:firstRow="0" w:lastRow="0" w:firstColumn="0" w:lastColumn="0" w:oddVBand="0" w:evenVBand="0" w:oddHBand="0" w:evenHBand="0" w:firstRowFirstColumn="0" w:firstRowLastColumn="0" w:lastRowFirstColumn="0" w:lastRowLastColumn="0"/>
            </w:pPr>
            <w:r>
              <w:t>Chair, Chief Executive Officer and Executive team</w:t>
            </w:r>
          </w:p>
        </w:tc>
      </w:tr>
    </w:tbl>
    <w:p w14:paraId="6BE9919F" w14:textId="77777777" w:rsidR="007E2E48" w:rsidRDefault="00C45C2D" w:rsidP="00C45C2D">
      <w:pPr>
        <w:pStyle w:val="Heading3"/>
      </w:pPr>
      <w:r>
        <w:t>Total score</w:t>
      </w:r>
    </w:p>
    <w:p w14:paraId="7A8469BC" w14:textId="1EBA39DD" w:rsidR="00C45C2D" w:rsidRPr="007F3ACC" w:rsidRDefault="00C45C2D" w:rsidP="00C45C2D">
      <w:pPr>
        <w:rPr>
          <w:b/>
          <w:bCs/>
        </w:rPr>
      </w:pPr>
      <w:r>
        <w:t>Please total the score</w:t>
      </w:r>
      <w:r w:rsidR="00D433D0">
        <w:t>s</w:t>
      </w:r>
      <w:r>
        <w:t xml:space="preserve"> for Domain 3: </w:t>
      </w:r>
      <w:r w:rsidR="005E4F15">
        <w:rPr>
          <w:b/>
          <w:bCs/>
        </w:rPr>
        <w:t>2</w:t>
      </w:r>
      <w:r w:rsidR="007F3ACC">
        <w:rPr>
          <w:b/>
          <w:bCs/>
        </w:rPr>
        <w:t xml:space="preserve"> (</w:t>
      </w:r>
      <w:r w:rsidR="005E4F15">
        <w:rPr>
          <w:b/>
          <w:bCs/>
        </w:rPr>
        <w:t>two</w:t>
      </w:r>
      <w:r w:rsidR="007F3ACC">
        <w:rPr>
          <w:b/>
          <w:bCs/>
        </w:rPr>
        <w:t>)</w:t>
      </w:r>
    </w:p>
    <w:p w14:paraId="5F962C25" w14:textId="3900FA77" w:rsidR="007F3ACC" w:rsidRPr="007F3ACC" w:rsidRDefault="007E2E48" w:rsidP="007F3ACC">
      <w:pPr>
        <w:rPr>
          <w:b/>
          <w:bCs/>
        </w:rPr>
      </w:pPr>
      <w:r w:rsidRPr="007E2E48">
        <w:t>Third-party involvement in Domain 3 rating and review</w:t>
      </w:r>
      <w:r>
        <w:t>:</w:t>
      </w:r>
      <w:r w:rsidR="007F3ACC">
        <w:t xml:space="preserve"> </w:t>
      </w:r>
      <w:r w:rsidR="007F3ACC" w:rsidRPr="007F3ACC">
        <w:rPr>
          <w:b/>
          <w:bCs/>
        </w:rPr>
        <w:t>Staff Experience and Wellbeing</w:t>
      </w:r>
      <w:r w:rsidR="007F3ACC">
        <w:rPr>
          <w:b/>
          <w:bCs/>
        </w:rPr>
        <w:t xml:space="preserve">, </w:t>
      </w:r>
      <w:r w:rsidR="007F3ACC" w:rsidRPr="007F3ACC">
        <w:rPr>
          <w:b/>
          <w:bCs/>
        </w:rPr>
        <w:t>Staff Networks</w:t>
      </w:r>
      <w:r w:rsidR="007F3ACC">
        <w:rPr>
          <w:b/>
          <w:bCs/>
        </w:rPr>
        <w:t xml:space="preserve">, </w:t>
      </w:r>
      <w:r w:rsidR="007F3ACC" w:rsidRPr="007F3ACC">
        <w:rPr>
          <w:b/>
          <w:bCs/>
        </w:rPr>
        <w:t>International Recruitment (IR) / Pastoral support</w:t>
      </w:r>
      <w:r w:rsidR="007F3ACC">
        <w:rPr>
          <w:b/>
          <w:bCs/>
        </w:rPr>
        <w:t xml:space="preserve">, </w:t>
      </w:r>
      <w:r w:rsidR="007F3ACC" w:rsidRPr="007F3ACC">
        <w:rPr>
          <w:b/>
          <w:bCs/>
        </w:rPr>
        <w:t>Occupational Healt</w:t>
      </w:r>
      <w:r w:rsidR="007F3ACC">
        <w:rPr>
          <w:b/>
          <w:bCs/>
        </w:rPr>
        <w:t xml:space="preserve">h, </w:t>
      </w:r>
      <w:r w:rsidR="007F3ACC" w:rsidRPr="007F3ACC">
        <w:rPr>
          <w:b/>
          <w:bCs/>
        </w:rPr>
        <w:t>Standard Assurance Team (CQC)</w:t>
      </w:r>
      <w:r w:rsidR="007F3ACC">
        <w:rPr>
          <w:b/>
          <w:bCs/>
        </w:rPr>
        <w:t xml:space="preserve">, </w:t>
      </w:r>
      <w:r w:rsidR="007F3ACC" w:rsidRPr="007F3ACC">
        <w:rPr>
          <w:b/>
          <w:bCs/>
        </w:rPr>
        <w:t>Chaplaincy Service</w:t>
      </w:r>
      <w:r w:rsidR="007F3ACC">
        <w:rPr>
          <w:b/>
          <w:bCs/>
        </w:rPr>
        <w:t xml:space="preserve">, Risk Management, </w:t>
      </w:r>
      <w:r w:rsidR="007F3ACC" w:rsidRPr="007F3ACC">
        <w:rPr>
          <w:b/>
          <w:bCs/>
        </w:rPr>
        <w:t>OD B</w:t>
      </w:r>
      <w:r w:rsidR="007F3ACC">
        <w:rPr>
          <w:b/>
          <w:bCs/>
        </w:rPr>
        <w:t xml:space="preserve">usiness Partners, </w:t>
      </w:r>
      <w:r w:rsidR="007F3ACC" w:rsidRPr="007F3ACC">
        <w:rPr>
          <w:b/>
          <w:bCs/>
        </w:rPr>
        <w:t xml:space="preserve">Site Heads of </w:t>
      </w:r>
      <w:r w:rsidR="007F3ACC">
        <w:rPr>
          <w:b/>
          <w:bCs/>
        </w:rPr>
        <w:t>People and Culture, People and Culture Business Partners.</w:t>
      </w:r>
    </w:p>
    <w:p w14:paraId="5D1BCFA5" w14:textId="0E8D87FF" w:rsidR="007E2E48" w:rsidRDefault="007E2E48" w:rsidP="007E2E48">
      <w:r>
        <w:t>Trade union reps:</w:t>
      </w:r>
      <w:r w:rsidR="007F3ACC">
        <w:t xml:space="preserve"> </w:t>
      </w:r>
      <w:r w:rsidR="007F3ACC" w:rsidRPr="007F3ACC">
        <w:rPr>
          <w:b/>
          <w:bCs/>
        </w:rPr>
        <w:t>Yes</w:t>
      </w:r>
    </w:p>
    <w:p w14:paraId="2392E70F" w14:textId="5447208C" w:rsidR="007E2E48" w:rsidRDefault="007E2E48" w:rsidP="007454F9">
      <w:pPr>
        <w:sectPr w:rsidR="007E2E48" w:rsidSect="00915CA8">
          <w:pgSz w:w="16838" w:h="11906" w:orient="landscape"/>
          <w:pgMar w:top="1134" w:right="1440" w:bottom="991" w:left="1440" w:header="708" w:footer="708" w:gutter="0"/>
          <w:cols w:space="708"/>
          <w:docGrid w:linePitch="360"/>
        </w:sectPr>
      </w:pPr>
      <w:r w:rsidRPr="007E2E48">
        <w:t xml:space="preserve">Independent Evaluator(s)/Peer Reviewer(s): </w:t>
      </w:r>
      <w:r w:rsidR="007F3ACC">
        <w:t xml:space="preserve"> </w:t>
      </w:r>
      <w:r w:rsidR="007F3ACC" w:rsidRPr="007F3ACC">
        <w:rPr>
          <w:b/>
          <w:bCs/>
        </w:rPr>
        <w:t>External NHS Organisation</w:t>
      </w:r>
    </w:p>
    <w:p w14:paraId="55B6E03F" w14:textId="77777777" w:rsidR="007E2E48" w:rsidRDefault="007E2E48" w:rsidP="00FD0163">
      <w:pPr>
        <w:pStyle w:val="Heading2"/>
      </w:pPr>
      <w:bookmarkStart w:id="26" w:name="_Toc152152120"/>
      <w:r w:rsidRPr="007E2E48">
        <w:lastRenderedPageBreak/>
        <w:t xml:space="preserve">EDS </w:t>
      </w:r>
      <w:r>
        <w:t>o</w:t>
      </w:r>
      <w:r w:rsidRPr="007E2E48">
        <w:t xml:space="preserve">rganisation </w:t>
      </w:r>
      <w:r>
        <w:t>r</w:t>
      </w:r>
      <w:r w:rsidRPr="007E2E48">
        <w:t>ating (overall rating)</w:t>
      </w:r>
      <w:bookmarkEnd w:id="26"/>
    </w:p>
    <w:p w14:paraId="63C5BAC2" w14:textId="579D6552" w:rsidR="007E2E48" w:rsidRDefault="007E2E48" w:rsidP="007E2E48">
      <w:r>
        <w:t>Name of organisation(s):</w:t>
      </w:r>
      <w:r w:rsidR="00842665">
        <w:t xml:space="preserve"> </w:t>
      </w:r>
      <w:r w:rsidR="00842665" w:rsidRPr="00AE13E1">
        <w:rPr>
          <w:b/>
          <w:bCs/>
        </w:rPr>
        <w:t>East Kent Hospitals University NHS Foundation Trust</w:t>
      </w:r>
    </w:p>
    <w:p w14:paraId="339A9791" w14:textId="06AAF939" w:rsidR="007E2E48" w:rsidRPr="000B6C01" w:rsidRDefault="007E2E48" w:rsidP="007E2E48">
      <w:r w:rsidRPr="000B6C01">
        <w:t>Overall</w:t>
      </w:r>
      <w:r w:rsidR="001253F0" w:rsidRPr="000B6C01">
        <w:t xml:space="preserve"> score and</w:t>
      </w:r>
      <w:r w:rsidRPr="000B6C01">
        <w:t xml:space="preserve"> rating:</w:t>
      </w:r>
      <w:r w:rsidR="005F2147">
        <w:t xml:space="preserve">  </w:t>
      </w:r>
      <w:r w:rsidR="005E4F15">
        <w:rPr>
          <w:b/>
          <w:bCs/>
        </w:rPr>
        <w:t>8</w:t>
      </w:r>
      <w:r w:rsidR="007F3ACC">
        <w:rPr>
          <w:b/>
          <w:bCs/>
        </w:rPr>
        <w:t xml:space="preserve"> </w:t>
      </w:r>
      <w:r w:rsidR="005E4F15">
        <w:rPr>
          <w:b/>
          <w:bCs/>
        </w:rPr>
        <w:t>–</w:t>
      </w:r>
      <w:r w:rsidR="007F3ACC">
        <w:rPr>
          <w:b/>
          <w:bCs/>
        </w:rPr>
        <w:t xml:space="preserve"> </w:t>
      </w:r>
      <w:r w:rsidR="005E4F15">
        <w:rPr>
          <w:b/>
          <w:bCs/>
        </w:rPr>
        <w:t>Developed (but at lowest level of developed)</w:t>
      </w:r>
    </w:p>
    <w:p w14:paraId="4CB56F84" w14:textId="77777777" w:rsidR="000B6C01" w:rsidRPr="007E2E48" w:rsidRDefault="000B6C01" w:rsidP="007E2E48"/>
    <w:p w14:paraId="6783EC9F" w14:textId="77777777" w:rsidR="001253F0" w:rsidRPr="001253F0" w:rsidRDefault="001253F0" w:rsidP="001253F0">
      <w:pPr>
        <w:numPr>
          <w:ilvl w:val="0"/>
          <w:numId w:val="3"/>
        </w:numPr>
      </w:pPr>
      <w:r w:rsidRPr="001253F0">
        <w:t>total score under 8 = Undeveloped</w:t>
      </w:r>
    </w:p>
    <w:p w14:paraId="4B198F84" w14:textId="77777777" w:rsidR="001253F0" w:rsidRPr="001253F0" w:rsidRDefault="001253F0" w:rsidP="001253F0">
      <w:pPr>
        <w:numPr>
          <w:ilvl w:val="0"/>
          <w:numId w:val="3"/>
        </w:numPr>
      </w:pPr>
      <w:r w:rsidRPr="001253F0">
        <w:t>total score between 8 and 21 = Developed</w:t>
      </w:r>
    </w:p>
    <w:p w14:paraId="2EA3892E" w14:textId="77777777" w:rsidR="001253F0" w:rsidRPr="001253F0" w:rsidRDefault="001253F0" w:rsidP="001253F0">
      <w:pPr>
        <w:numPr>
          <w:ilvl w:val="0"/>
          <w:numId w:val="3"/>
        </w:numPr>
      </w:pPr>
      <w:r w:rsidRPr="001253F0">
        <w:t>total score between 22 and 32 = Achieving</w:t>
      </w:r>
    </w:p>
    <w:p w14:paraId="52D27576" w14:textId="77777777" w:rsidR="000F4D55" w:rsidRDefault="001253F0" w:rsidP="007E2E48">
      <w:pPr>
        <w:numPr>
          <w:ilvl w:val="0"/>
          <w:numId w:val="3"/>
        </w:numPr>
        <w:sectPr w:rsidR="000F4D55" w:rsidSect="00915CA8">
          <w:pgSz w:w="16838" w:h="11906" w:orient="landscape"/>
          <w:pgMar w:top="1134" w:right="1440" w:bottom="991" w:left="1440" w:header="708" w:footer="708" w:gutter="0"/>
          <w:cols w:space="708"/>
          <w:docGrid w:linePitch="360"/>
        </w:sectPr>
      </w:pPr>
      <w:r w:rsidRPr="001253F0">
        <w:t>total score 33 = Excelling</w:t>
      </w:r>
    </w:p>
    <w:p w14:paraId="6EF12235" w14:textId="77777777" w:rsidR="007E2E48" w:rsidRDefault="00A263AE" w:rsidP="000F4D55">
      <w:pPr>
        <w:pStyle w:val="Heading1"/>
      </w:pPr>
      <w:bookmarkStart w:id="27" w:name="_Toc152152121"/>
      <w:r>
        <w:lastRenderedPageBreak/>
        <w:t xml:space="preserve">Section 3 – </w:t>
      </w:r>
      <w:r w:rsidR="000F4D55">
        <w:t>EDS action plan</w:t>
      </w:r>
      <w:bookmarkEnd w:id="27"/>
    </w:p>
    <w:p w14:paraId="33BA2C23" w14:textId="09B41091" w:rsidR="000F4D55" w:rsidRDefault="000F4D55" w:rsidP="000F4D55">
      <w:r>
        <w:t xml:space="preserve">EDS </w:t>
      </w:r>
      <w:r w:rsidR="00A263AE">
        <w:t>l</w:t>
      </w:r>
      <w:r>
        <w:t>ead</w:t>
      </w:r>
      <w:r w:rsidR="0056205F">
        <w:t>s</w:t>
      </w:r>
      <w:r>
        <w:t>:</w:t>
      </w:r>
      <w:r w:rsidR="00842665">
        <w:t xml:space="preserve"> </w:t>
      </w:r>
      <w:r w:rsidR="00842665" w:rsidRPr="00AE13E1">
        <w:rPr>
          <w:b/>
          <w:bCs/>
        </w:rPr>
        <w:t>Head of Patient Voice and Involvement</w:t>
      </w:r>
      <w:r w:rsidR="00842665">
        <w:rPr>
          <w:b/>
          <w:bCs/>
        </w:rPr>
        <w:t xml:space="preserve"> (Domain 1) / Head of EDI (Domains 2 and 3)</w:t>
      </w:r>
    </w:p>
    <w:p w14:paraId="083C0F50" w14:textId="260C942D" w:rsidR="000F4D55" w:rsidRDefault="000F4D55" w:rsidP="000F4D55">
      <w:r>
        <w:t>Years active:</w:t>
      </w:r>
      <w:r w:rsidR="00842665">
        <w:t xml:space="preserve"> </w:t>
      </w:r>
      <w:r w:rsidR="00842665" w:rsidRPr="00842665">
        <w:rPr>
          <w:b/>
          <w:bCs/>
        </w:rPr>
        <w:t>202</w:t>
      </w:r>
      <w:r w:rsidR="003F2B02">
        <w:rPr>
          <w:b/>
          <w:bCs/>
        </w:rPr>
        <w:t>4</w:t>
      </w:r>
      <w:r w:rsidR="00842665" w:rsidRPr="00842665">
        <w:rPr>
          <w:b/>
          <w:bCs/>
        </w:rPr>
        <w:t>/2</w:t>
      </w:r>
      <w:r w:rsidR="003F2B02">
        <w:rPr>
          <w:b/>
          <w:bCs/>
        </w:rPr>
        <w:t>5</w:t>
      </w:r>
    </w:p>
    <w:p w14:paraId="03242651" w14:textId="70C96AFB" w:rsidR="000F4D55" w:rsidRPr="00842665" w:rsidRDefault="000F4D55" w:rsidP="000F4D55">
      <w:pPr>
        <w:rPr>
          <w:b/>
          <w:bCs/>
        </w:rPr>
      </w:pPr>
      <w:r>
        <w:t>EDS sponsor:</w:t>
      </w:r>
      <w:r w:rsidR="00842665">
        <w:t xml:space="preserve"> </w:t>
      </w:r>
      <w:r w:rsidR="00842665" w:rsidRPr="00AE13E1">
        <w:rPr>
          <w:b/>
          <w:bCs/>
        </w:rPr>
        <w:t xml:space="preserve">Chief </w:t>
      </w:r>
      <w:r w:rsidR="003F2B02">
        <w:rPr>
          <w:b/>
          <w:bCs/>
        </w:rPr>
        <w:t>Medical Officer</w:t>
      </w:r>
      <w:r w:rsidR="00842665" w:rsidRPr="00AE13E1">
        <w:rPr>
          <w:b/>
          <w:bCs/>
        </w:rPr>
        <w:t xml:space="preserve"> / Chief People Officer</w:t>
      </w:r>
    </w:p>
    <w:p w14:paraId="2194A42F" w14:textId="26C6FD42" w:rsidR="00D950FE" w:rsidRPr="00842665" w:rsidRDefault="000F4D55" w:rsidP="000F4D55">
      <w:pPr>
        <w:rPr>
          <w:b/>
          <w:bCs/>
        </w:rPr>
      </w:pPr>
      <w:r>
        <w:t>Authorisation date:</w:t>
      </w:r>
      <w:r w:rsidR="00842665">
        <w:t xml:space="preserve"> </w:t>
      </w:r>
      <w:r w:rsidR="00842665" w:rsidRPr="00842665">
        <w:rPr>
          <w:b/>
          <w:bCs/>
        </w:rPr>
        <w:t>Trust Board, 1</w:t>
      </w:r>
      <w:r w:rsidR="00842665" w:rsidRPr="00842665">
        <w:rPr>
          <w:b/>
          <w:bCs/>
          <w:vertAlign w:val="superscript"/>
        </w:rPr>
        <w:t>st</w:t>
      </w:r>
      <w:r w:rsidR="00842665" w:rsidRPr="00842665">
        <w:rPr>
          <w:b/>
          <w:bCs/>
        </w:rPr>
        <w:t xml:space="preserve"> February 2024</w:t>
      </w:r>
    </w:p>
    <w:p w14:paraId="5E6B6BCD" w14:textId="77777777" w:rsidR="00A263AE" w:rsidRPr="00A263AE" w:rsidRDefault="00A263AE" w:rsidP="00A263AE">
      <w:pPr>
        <w:pStyle w:val="Heading2"/>
      </w:pPr>
      <w:bookmarkStart w:id="28" w:name="_Toc152152122"/>
      <w:r w:rsidRPr="00A263AE">
        <w:t>Domain 1 – Commissioned or provided service</w:t>
      </w:r>
      <w:bookmarkEnd w:id="28"/>
    </w:p>
    <w:tbl>
      <w:tblPr>
        <w:tblStyle w:val="GridTable1Light-Accent3"/>
        <w:tblW w:w="14737" w:type="dxa"/>
        <w:tblLook w:val="06A0" w:firstRow="1" w:lastRow="0" w:firstColumn="1" w:lastColumn="0" w:noHBand="1" w:noVBand="1"/>
      </w:tblPr>
      <w:tblGrid>
        <w:gridCol w:w="2122"/>
        <w:gridCol w:w="3827"/>
        <w:gridCol w:w="3685"/>
        <w:gridCol w:w="3402"/>
        <w:gridCol w:w="1701"/>
      </w:tblGrid>
      <w:tr w:rsidR="005F2147" w:rsidRPr="00A263AE" w14:paraId="4ECB0102" w14:textId="77777777" w:rsidTr="005F2147">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A13714F" w14:textId="77777777" w:rsidR="005F2147" w:rsidRPr="00A263AE" w:rsidRDefault="005F2147" w:rsidP="00A263AE">
            <w:r w:rsidRPr="00A263AE">
              <w:t>Outcome</w:t>
            </w:r>
          </w:p>
        </w:tc>
        <w:tc>
          <w:tcPr>
            <w:tcW w:w="3827" w:type="dxa"/>
            <w:vAlign w:val="center"/>
          </w:tcPr>
          <w:p w14:paraId="36EEDBBC" w14:textId="77777777" w:rsidR="005F2147" w:rsidRPr="00A263AE" w:rsidRDefault="005F2147" w:rsidP="00A263AE">
            <w:pPr>
              <w:cnfStyle w:val="100000000000" w:firstRow="1" w:lastRow="0" w:firstColumn="0" w:lastColumn="0" w:oddVBand="0" w:evenVBand="0" w:oddHBand="0" w:evenHBand="0" w:firstRowFirstColumn="0" w:firstRowLastColumn="0" w:lastRowFirstColumn="0" w:lastRowLastColumn="0"/>
            </w:pPr>
            <w:r>
              <w:t>Objective</w:t>
            </w:r>
          </w:p>
        </w:tc>
        <w:tc>
          <w:tcPr>
            <w:tcW w:w="3685" w:type="dxa"/>
            <w:vAlign w:val="center"/>
          </w:tcPr>
          <w:p w14:paraId="047094B1" w14:textId="77777777" w:rsidR="005F2147" w:rsidRPr="00A263AE" w:rsidRDefault="005F2147" w:rsidP="00A263AE">
            <w:pPr>
              <w:cnfStyle w:val="100000000000" w:firstRow="1" w:lastRow="0" w:firstColumn="0" w:lastColumn="0" w:oddVBand="0" w:evenVBand="0" w:oddHBand="0" w:evenHBand="0" w:firstRowFirstColumn="0" w:firstRowLastColumn="0" w:lastRowFirstColumn="0" w:lastRowLastColumn="0"/>
            </w:pPr>
            <w:r>
              <w:t>Action</w:t>
            </w:r>
          </w:p>
        </w:tc>
        <w:tc>
          <w:tcPr>
            <w:tcW w:w="3402" w:type="dxa"/>
          </w:tcPr>
          <w:p w14:paraId="6D3014C0" w14:textId="59E66801" w:rsidR="005F2147" w:rsidRDefault="005F2147" w:rsidP="00A263AE">
            <w:pPr>
              <w:cnfStyle w:val="100000000000" w:firstRow="1" w:lastRow="0" w:firstColumn="0" w:lastColumn="0" w:oddVBand="0" w:evenVBand="0" w:oddHBand="0" w:evenHBand="0" w:firstRowFirstColumn="0" w:firstRowLastColumn="0" w:lastRowFirstColumn="0" w:lastRowLastColumn="0"/>
            </w:pPr>
            <w:r>
              <w:t>Lead (s)</w:t>
            </w:r>
          </w:p>
        </w:tc>
        <w:tc>
          <w:tcPr>
            <w:tcW w:w="1701" w:type="dxa"/>
            <w:vAlign w:val="center"/>
          </w:tcPr>
          <w:p w14:paraId="6E04F229" w14:textId="67CE3765" w:rsidR="005F2147" w:rsidRPr="00A263AE" w:rsidRDefault="005F2147" w:rsidP="00A263AE">
            <w:pPr>
              <w:cnfStyle w:val="100000000000" w:firstRow="1" w:lastRow="0" w:firstColumn="0" w:lastColumn="0" w:oddVBand="0" w:evenVBand="0" w:oddHBand="0" w:evenHBand="0" w:firstRowFirstColumn="0" w:firstRowLastColumn="0" w:lastRowFirstColumn="0" w:lastRowLastColumn="0"/>
            </w:pPr>
            <w:r>
              <w:t>Completion date</w:t>
            </w:r>
          </w:p>
        </w:tc>
      </w:tr>
      <w:tr w:rsidR="005F2147" w:rsidRPr="00A263AE" w14:paraId="65F5001B" w14:textId="77777777" w:rsidTr="005F2147">
        <w:trPr>
          <w:trHeight w:val="115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CF29C24" w14:textId="77777777" w:rsidR="005F2147" w:rsidRPr="00A263AE" w:rsidRDefault="005F2147" w:rsidP="00A263AE">
            <w:r w:rsidRPr="00A263AE">
              <w:t>1A: Patients (service users) have required levels of access to the service</w:t>
            </w:r>
          </w:p>
        </w:tc>
        <w:tc>
          <w:tcPr>
            <w:tcW w:w="3827" w:type="dxa"/>
            <w:vAlign w:val="center"/>
          </w:tcPr>
          <w:p w14:paraId="625CF8ED" w14:textId="0FAFDBE2" w:rsidR="005F2147" w:rsidRPr="005F2147" w:rsidRDefault="005F2147" w:rsidP="00A263AE">
            <w:pPr>
              <w:cnfStyle w:val="000000000000" w:firstRow="0" w:lastRow="0" w:firstColumn="0" w:lastColumn="0" w:oddVBand="0" w:evenVBand="0" w:oddHBand="0" w:evenHBand="0" w:firstRowFirstColumn="0" w:firstRowLastColumn="0" w:lastRowFirstColumn="0" w:lastRowLastColumn="0"/>
            </w:pPr>
            <w:r w:rsidRPr="005F2147">
              <w:t>Improve the collection and use of patient’s demographic data to monitor uptake of services</w:t>
            </w:r>
            <w:r>
              <w:t xml:space="preserve"> (including DNAs)</w:t>
            </w:r>
            <w:r w:rsidRPr="005F2147">
              <w:t xml:space="preserve"> and waiting times for diagnostics and treatment.</w:t>
            </w:r>
          </w:p>
        </w:tc>
        <w:tc>
          <w:tcPr>
            <w:tcW w:w="3685" w:type="dxa"/>
            <w:vAlign w:val="center"/>
          </w:tcPr>
          <w:p w14:paraId="23C692DC" w14:textId="6B3667A9"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 xml:space="preserve">Patient caseload, waiting times and DNAs to be monitored by age, disability, ethnicity, gender identity, religion and belief, sexual </w:t>
            </w:r>
            <w:proofErr w:type="gramStart"/>
            <w:r>
              <w:t>orientation</w:t>
            </w:r>
            <w:proofErr w:type="gramEnd"/>
            <w:r>
              <w:t xml:space="preserve"> and Index of Multiple Deprivation.</w:t>
            </w:r>
          </w:p>
        </w:tc>
        <w:tc>
          <w:tcPr>
            <w:tcW w:w="3402" w:type="dxa"/>
          </w:tcPr>
          <w:p w14:paraId="6383F753" w14:textId="53EAA3D6" w:rsidR="005F2147" w:rsidRDefault="005F2147" w:rsidP="00A263AE">
            <w:pPr>
              <w:cnfStyle w:val="000000000000" w:firstRow="0" w:lastRow="0" w:firstColumn="0" w:lastColumn="0" w:oddVBand="0" w:evenVBand="0" w:oddHBand="0" w:evenHBand="0" w:firstRowFirstColumn="0" w:firstRowLastColumn="0" w:lastRowFirstColumn="0" w:lastRowLastColumn="0"/>
            </w:pPr>
            <w:r>
              <w:t xml:space="preserve">Chief Analytics Officer, </w:t>
            </w:r>
          </w:p>
          <w:p w14:paraId="10922253" w14:textId="09680503" w:rsidR="005F2147" w:rsidRDefault="005F2147" w:rsidP="00A263AE">
            <w:pPr>
              <w:cnfStyle w:val="000000000000" w:firstRow="0" w:lastRow="0" w:firstColumn="0" w:lastColumn="0" w:oddVBand="0" w:evenVBand="0" w:oddHBand="0" w:evenHBand="0" w:firstRowFirstColumn="0" w:firstRowLastColumn="0" w:lastRowFirstColumn="0" w:lastRowLastColumn="0"/>
            </w:pPr>
            <w:r>
              <w:t>with support from the Business Information team and</w:t>
            </w:r>
          </w:p>
          <w:p w14:paraId="4FFAA003" w14:textId="500314FB"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Care Group senior teams.</w:t>
            </w:r>
          </w:p>
        </w:tc>
        <w:tc>
          <w:tcPr>
            <w:tcW w:w="1701" w:type="dxa"/>
            <w:vAlign w:val="center"/>
          </w:tcPr>
          <w:p w14:paraId="13FCD7F1" w14:textId="2FB8A837" w:rsidR="005F2147" w:rsidRPr="00A263AE" w:rsidRDefault="009F74F1" w:rsidP="00A263AE">
            <w:pPr>
              <w:cnfStyle w:val="000000000000" w:firstRow="0" w:lastRow="0" w:firstColumn="0" w:lastColumn="0" w:oddVBand="0" w:evenVBand="0" w:oddHBand="0" w:evenHBand="0" w:firstRowFirstColumn="0" w:firstRowLastColumn="0" w:lastRowFirstColumn="0" w:lastRowLastColumn="0"/>
            </w:pPr>
            <w:r>
              <w:t>February 2025</w:t>
            </w:r>
          </w:p>
        </w:tc>
      </w:tr>
      <w:tr w:rsidR="005F2147" w:rsidRPr="00A263AE" w14:paraId="20B21EDC" w14:textId="77777777" w:rsidTr="009F74F1">
        <w:trPr>
          <w:trHeight w:val="98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311F78F" w14:textId="77777777" w:rsidR="005F2147" w:rsidRPr="00A263AE" w:rsidRDefault="005F2147" w:rsidP="00A263AE">
            <w:r w:rsidRPr="00A263AE">
              <w:t>1B: Individual patients (service users) health needs are met</w:t>
            </w:r>
          </w:p>
        </w:tc>
        <w:tc>
          <w:tcPr>
            <w:tcW w:w="3827" w:type="dxa"/>
          </w:tcPr>
          <w:p w14:paraId="5B9E0329"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6091E7BE" w14:textId="2C6C8E5B" w:rsidR="005F2147" w:rsidRDefault="005F2147" w:rsidP="009F74F1">
            <w:pPr>
              <w:cnfStyle w:val="000000000000" w:firstRow="0" w:lastRow="0" w:firstColumn="0" w:lastColumn="0" w:oddVBand="0" w:evenVBand="0" w:oddHBand="0" w:evenHBand="0" w:firstRowFirstColumn="0" w:firstRowLastColumn="0" w:lastRowFirstColumn="0" w:lastRowLastColumn="0"/>
            </w:pPr>
            <w:r w:rsidRPr="005F2147">
              <w:t>Fully implement the Reasonable Adjustments Digital Flag</w:t>
            </w:r>
            <w:r>
              <w:t xml:space="preserve"> (RADF) and Accessible Information Standard.</w:t>
            </w:r>
          </w:p>
          <w:p w14:paraId="6352E411" w14:textId="5A1A00B9" w:rsidR="005F2147" w:rsidRPr="005F2147" w:rsidRDefault="005F2147" w:rsidP="009F74F1">
            <w:pPr>
              <w:cnfStyle w:val="000000000000" w:firstRow="0" w:lastRow="0" w:firstColumn="0" w:lastColumn="0" w:oddVBand="0" w:evenVBand="0" w:oddHBand="0" w:evenHBand="0" w:firstRowFirstColumn="0" w:firstRowLastColumn="0" w:lastRowFirstColumn="0" w:lastRowLastColumn="0"/>
            </w:pPr>
          </w:p>
        </w:tc>
        <w:tc>
          <w:tcPr>
            <w:tcW w:w="3685" w:type="dxa"/>
          </w:tcPr>
          <w:p w14:paraId="1ABC546C"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4E4F4985" w14:textId="57EC2E62" w:rsidR="005F2147" w:rsidRDefault="005F2147" w:rsidP="009F74F1">
            <w:pPr>
              <w:cnfStyle w:val="000000000000" w:firstRow="0" w:lastRow="0" w:firstColumn="0" w:lastColumn="0" w:oddVBand="0" w:evenVBand="0" w:oddHBand="0" w:evenHBand="0" w:firstRowFirstColumn="0" w:firstRowLastColumn="0" w:lastRowFirstColumn="0" w:lastRowLastColumn="0"/>
            </w:pPr>
            <w:r>
              <w:t>Ensure these are on the main patient record systems, and the Patient Portal, with appropriate flags.</w:t>
            </w:r>
          </w:p>
          <w:p w14:paraId="7E044614" w14:textId="09E61D61" w:rsidR="005F2147" w:rsidRPr="00244F86" w:rsidRDefault="005F2147" w:rsidP="009F74F1">
            <w:pPr>
              <w:cnfStyle w:val="000000000000" w:firstRow="0" w:lastRow="0" w:firstColumn="0" w:lastColumn="0" w:oddVBand="0" w:evenVBand="0" w:oddHBand="0" w:evenHBand="0" w:firstRowFirstColumn="0" w:firstRowLastColumn="0" w:lastRowFirstColumn="0" w:lastRowLastColumn="0"/>
            </w:pPr>
          </w:p>
        </w:tc>
        <w:tc>
          <w:tcPr>
            <w:tcW w:w="3402" w:type="dxa"/>
          </w:tcPr>
          <w:p w14:paraId="75CB9AFB"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631D27F7" w14:textId="45FF7F83" w:rsidR="005F2147" w:rsidRDefault="005F2147" w:rsidP="009F74F1">
            <w:pPr>
              <w:cnfStyle w:val="000000000000" w:firstRow="0" w:lastRow="0" w:firstColumn="0" w:lastColumn="0" w:oddVBand="0" w:evenVBand="0" w:oddHBand="0" w:evenHBand="0" w:firstRowFirstColumn="0" w:firstRowLastColumn="0" w:lastRowFirstColumn="0" w:lastRowLastColumn="0"/>
            </w:pPr>
            <w:r>
              <w:t>I.T.</w:t>
            </w:r>
          </w:p>
          <w:p w14:paraId="5415B6B3"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1F1D36A4" w14:textId="53E5A80B" w:rsidR="005F2147" w:rsidRPr="00A263AE" w:rsidRDefault="005F2147" w:rsidP="009F74F1">
            <w:pPr>
              <w:cnfStyle w:val="000000000000" w:firstRow="0" w:lastRow="0" w:firstColumn="0" w:lastColumn="0" w:oddVBand="0" w:evenVBand="0" w:oddHBand="0" w:evenHBand="0" w:firstRowFirstColumn="0" w:firstRowLastColumn="0" w:lastRowFirstColumn="0" w:lastRowLastColumn="0"/>
            </w:pPr>
            <w:r>
              <w:t>Care Group senior teams</w:t>
            </w:r>
          </w:p>
        </w:tc>
        <w:tc>
          <w:tcPr>
            <w:tcW w:w="1701" w:type="dxa"/>
            <w:vAlign w:val="center"/>
          </w:tcPr>
          <w:p w14:paraId="6BA2F85B" w14:textId="77777777" w:rsidR="009F74F1" w:rsidRDefault="009F74F1" w:rsidP="00A263AE">
            <w:pPr>
              <w:cnfStyle w:val="000000000000" w:firstRow="0" w:lastRow="0" w:firstColumn="0" w:lastColumn="0" w:oddVBand="0" w:evenVBand="0" w:oddHBand="0" w:evenHBand="0" w:firstRowFirstColumn="0" w:firstRowLastColumn="0" w:lastRowFirstColumn="0" w:lastRowLastColumn="0"/>
            </w:pPr>
          </w:p>
          <w:p w14:paraId="3F87DE9D" w14:textId="77777777" w:rsidR="009F74F1" w:rsidRDefault="009F74F1" w:rsidP="00A263AE">
            <w:pPr>
              <w:cnfStyle w:val="000000000000" w:firstRow="0" w:lastRow="0" w:firstColumn="0" w:lastColumn="0" w:oddVBand="0" w:evenVBand="0" w:oddHBand="0" w:evenHBand="0" w:firstRowFirstColumn="0" w:firstRowLastColumn="0" w:lastRowFirstColumn="0" w:lastRowLastColumn="0"/>
            </w:pPr>
          </w:p>
          <w:p w14:paraId="4E53EDF5" w14:textId="661E9D5D" w:rsidR="005F2147" w:rsidRDefault="005F2147" w:rsidP="00A263AE">
            <w:pPr>
              <w:cnfStyle w:val="000000000000" w:firstRow="0" w:lastRow="0" w:firstColumn="0" w:lastColumn="0" w:oddVBand="0" w:evenVBand="0" w:oddHBand="0" w:evenHBand="0" w:firstRowFirstColumn="0" w:firstRowLastColumn="0" w:lastRowFirstColumn="0" w:lastRowLastColumn="0"/>
            </w:pPr>
            <w:r>
              <w:t>June 2024</w:t>
            </w:r>
          </w:p>
          <w:p w14:paraId="593D8679"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7CCE1AE7"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18AB5476"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012F9903"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1F08252E"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573E73AD"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05015F4F" w14:textId="04E4603F"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p>
        </w:tc>
      </w:tr>
      <w:tr w:rsidR="005F2147" w:rsidRPr="00A263AE" w14:paraId="72014B79" w14:textId="77777777" w:rsidTr="005F2147">
        <w:trPr>
          <w:trHeight w:val="12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C56AA7F" w14:textId="77777777" w:rsidR="005F2147" w:rsidRPr="00A263AE" w:rsidRDefault="005F2147" w:rsidP="00A263AE">
            <w:r w:rsidRPr="00A263AE">
              <w:lastRenderedPageBreak/>
              <w:t>1C: When patients (service users) use the service, they are free from harm</w:t>
            </w:r>
          </w:p>
        </w:tc>
        <w:tc>
          <w:tcPr>
            <w:tcW w:w="3827" w:type="dxa"/>
            <w:vAlign w:val="center"/>
          </w:tcPr>
          <w:p w14:paraId="53D7BC67" w14:textId="5652ED0D" w:rsidR="005F2147" w:rsidRPr="005F2147" w:rsidRDefault="005F2147" w:rsidP="00A263AE">
            <w:pPr>
              <w:cnfStyle w:val="000000000000" w:firstRow="0" w:lastRow="0" w:firstColumn="0" w:lastColumn="0" w:oddVBand="0" w:evenVBand="0" w:oddHBand="0" w:evenHBand="0" w:firstRowFirstColumn="0" w:firstRowLastColumn="0" w:lastRowFirstColumn="0" w:lastRowLastColumn="0"/>
            </w:pPr>
            <w:r>
              <w:t xml:space="preserve">We can </w:t>
            </w:r>
            <w:r w:rsidR="009F74F1">
              <w:t xml:space="preserve">provide </w:t>
            </w:r>
            <w:r>
              <w:t>evidence that p</w:t>
            </w:r>
            <w:r w:rsidRPr="005F2147">
              <w:t>atients with protected characteristics of age, disability</w:t>
            </w:r>
            <w:r>
              <w:t>,</w:t>
            </w:r>
            <w:r w:rsidRPr="005F2147">
              <w:t xml:space="preserve"> </w:t>
            </w:r>
            <w:r>
              <w:t xml:space="preserve">and </w:t>
            </w:r>
            <w:r w:rsidRPr="005F2147">
              <w:t>ethnicity, do not disproportionately experience harm.</w:t>
            </w:r>
          </w:p>
        </w:tc>
        <w:tc>
          <w:tcPr>
            <w:tcW w:w="3685" w:type="dxa"/>
            <w:vAlign w:val="center"/>
          </w:tcPr>
          <w:p w14:paraId="16639569" w14:textId="2C22E980"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 xml:space="preserve">Patient harms to be reported and monitored based on demographic data including age, disability, ethnicity, gender identity, religion and belief, </w:t>
            </w:r>
            <w:proofErr w:type="gramStart"/>
            <w:r>
              <w:t>sex</w:t>
            </w:r>
            <w:proofErr w:type="gramEnd"/>
            <w:r>
              <w:t xml:space="preserve"> and sexual orientation.</w:t>
            </w:r>
          </w:p>
        </w:tc>
        <w:tc>
          <w:tcPr>
            <w:tcW w:w="3402" w:type="dxa"/>
          </w:tcPr>
          <w:p w14:paraId="49E570C4" w14:textId="7BA09D63"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Care Group senior teams, corporate teams (falls, pressure ulcers, safeguarding), governance leads</w:t>
            </w:r>
            <w:r w:rsidR="009F74F1">
              <w:t>, Business Information teams</w:t>
            </w:r>
          </w:p>
        </w:tc>
        <w:tc>
          <w:tcPr>
            <w:tcW w:w="1701" w:type="dxa"/>
            <w:vAlign w:val="center"/>
          </w:tcPr>
          <w:p w14:paraId="05679665" w14:textId="4460E13C"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December 2024</w:t>
            </w:r>
          </w:p>
        </w:tc>
      </w:tr>
      <w:tr w:rsidR="005F2147" w:rsidRPr="00A263AE" w14:paraId="3AE883E3" w14:textId="77777777" w:rsidTr="009F74F1">
        <w:trPr>
          <w:trHeight w:val="67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B9564C" w14:textId="77777777" w:rsidR="005F2147" w:rsidRPr="00A263AE" w:rsidRDefault="005F2147" w:rsidP="00A263AE">
            <w:r w:rsidRPr="00A263AE">
              <w:t>1D: Patients (service users) report positive experiences of the service</w:t>
            </w:r>
          </w:p>
        </w:tc>
        <w:tc>
          <w:tcPr>
            <w:tcW w:w="3827" w:type="dxa"/>
          </w:tcPr>
          <w:p w14:paraId="398A245B"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7F306677" w14:textId="6D4635C8" w:rsidR="005F2147" w:rsidRPr="005F2147" w:rsidRDefault="005F2147" w:rsidP="009F74F1">
            <w:pPr>
              <w:cnfStyle w:val="000000000000" w:firstRow="0" w:lastRow="0" w:firstColumn="0" w:lastColumn="0" w:oddVBand="0" w:evenVBand="0" w:oddHBand="0" w:evenHBand="0" w:firstRowFirstColumn="0" w:firstRowLastColumn="0" w:lastRowFirstColumn="0" w:lastRowLastColumn="0"/>
            </w:pPr>
            <w:r w:rsidRPr="005F2147">
              <w:t>Monitor and report patient experience by patients</w:t>
            </w:r>
            <w:r>
              <w:t>’</w:t>
            </w:r>
            <w:r w:rsidRPr="005F2147">
              <w:t xml:space="preserve"> protected characteristics.</w:t>
            </w:r>
          </w:p>
        </w:tc>
        <w:tc>
          <w:tcPr>
            <w:tcW w:w="3685" w:type="dxa"/>
            <w:vAlign w:val="center"/>
          </w:tcPr>
          <w:p w14:paraId="6646AFFC" w14:textId="77777777" w:rsidR="009F74F1" w:rsidRDefault="009F74F1" w:rsidP="00A263AE">
            <w:pPr>
              <w:cnfStyle w:val="000000000000" w:firstRow="0" w:lastRow="0" w:firstColumn="0" w:lastColumn="0" w:oddVBand="0" w:evenVBand="0" w:oddHBand="0" w:evenHBand="0" w:firstRowFirstColumn="0" w:firstRowLastColumn="0" w:lastRowFirstColumn="0" w:lastRowLastColumn="0"/>
            </w:pPr>
          </w:p>
          <w:p w14:paraId="502034D6" w14:textId="03A183B7" w:rsidR="005F2147" w:rsidRDefault="005F2147" w:rsidP="00A263AE">
            <w:pPr>
              <w:cnfStyle w:val="000000000000" w:firstRow="0" w:lastRow="0" w:firstColumn="0" w:lastColumn="0" w:oddVBand="0" w:evenVBand="0" w:oddHBand="0" w:evenHBand="0" w:firstRowFirstColumn="0" w:firstRowLastColumn="0" w:lastRowFirstColumn="0" w:lastRowLastColumn="0"/>
            </w:pPr>
            <w:r w:rsidRPr="00244F86">
              <w:t>Engage with and consider the different needs of local communities, including reaching people via voluntary, community and social enterprise sector organisations, to hear from people who are underserved, experience gr</w:t>
            </w:r>
            <w:r>
              <w:t>e</w:t>
            </w:r>
            <w:r w:rsidRPr="00244F86">
              <w:t>ater health inequalities and are less likely to get their voices heard.</w:t>
            </w:r>
          </w:p>
          <w:p w14:paraId="22ACC5AA"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7ED7E0A8" w14:textId="0FE53946"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Pilot patient experience surveys in other languages</w:t>
            </w:r>
            <w:r w:rsidR="00E528B7">
              <w:t>.</w:t>
            </w:r>
          </w:p>
        </w:tc>
        <w:tc>
          <w:tcPr>
            <w:tcW w:w="3402" w:type="dxa"/>
          </w:tcPr>
          <w:p w14:paraId="009A55BB"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064C56BB"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r>
              <w:t>Information team and Patient Voice and Involvement team</w:t>
            </w:r>
          </w:p>
          <w:p w14:paraId="7AFF31FF"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1D1FDA68"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321B62A3"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2B799938"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257F4581"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18F32E78"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125D8721"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42DA177A" w14:textId="77777777" w:rsidR="005F2147" w:rsidRDefault="005F2147" w:rsidP="00A263AE">
            <w:pPr>
              <w:cnfStyle w:val="000000000000" w:firstRow="0" w:lastRow="0" w:firstColumn="0" w:lastColumn="0" w:oddVBand="0" w:evenVBand="0" w:oddHBand="0" w:evenHBand="0" w:firstRowFirstColumn="0" w:firstRowLastColumn="0" w:lastRowFirstColumn="0" w:lastRowLastColumn="0"/>
            </w:pPr>
          </w:p>
          <w:p w14:paraId="7CC07D1F" w14:textId="77777777" w:rsidR="009F74F1" w:rsidRDefault="009F74F1" w:rsidP="00A263AE">
            <w:pPr>
              <w:cnfStyle w:val="000000000000" w:firstRow="0" w:lastRow="0" w:firstColumn="0" w:lastColumn="0" w:oddVBand="0" w:evenVBand="0" w:oddHBand="0" w:evenHBand="0" w:firstRowFirstColumn="0" w:firstRowLastColumn="0" w:lastRowFirstColumn="0" w:lastRowLastColumn="0"/>
            </w:pPr>
          </w:p>
          <w:p w14:paraId="35DE461C" w14:textId="39012A4C" w:rsidR="005F2147" w:rsidRPr="00A263AE" w:rsidRDefault="005F2147" w:rsidP="00A263AE">
            <w:pPr>
              <w:cnfStyle w:val="000000000000" w:firstRow="0" w:lastRow="0" w:firstColumn="0" w:lastColumn="0" w:oddVBand="0" w:evenVBand="0" w:oddHBand="0" w:evenHBand="0" w:firstRowFirstColumn="0" w:firstRowLastColumn="0" w:lastRowFirstColumn="0" w:lastRowLastColumn="0"/>
            </w:pPr>
            <w:r>
              <w:t>IT and Patient Voice and Involvement team.</w:t>
            </w:r>
          </w:p>
        </w:tc>
        <w:tc>
          <w:tcPr>
            <w:tcW w:w="1701" w:type="dxa"/>
          </w:tcPr>
          <w:p w14:paraId="12A39C69"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4A03A2D1" w14:textId="40DA52B4" w:rsidR="005F2147" w:rsidRDefault="005F2147" w:rsidP="009F74F1">
            <w:pPr>
              <w:cnfStyle w:val="000000000000" w:firstRow="0" w:lastRow="0" w:firstColumn="0" w:lastColumn="0" w:oddVBand="0" w:evenVBand="0" w:oddHBand="0" w:evenHBand="0" w:firstRowFirstColumn="0" w:firstRowLastColumn="0" w:lastRowFirstColumn="0" w:lastRowLastColumn="0"/>
            </w:pPr>
            <w:r>
              <w:t>February 2025</w:t>
            </w:r>
          </w:p>
          <w:p w14:paraId="32931BCC"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60EF31F5"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1B5D8410"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32EAE1DF"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18B8EF99" w14:textId="77777777" w:rsidR="005F2147" w:rsidRDefault="005F2147" w:rsidP="009F74F1">
            <w:pPr>
              <w:cnfStyle w:val="000000000000" w:firstRow="0" w:lastRow="0" w:firstColumn="0" w:lastColumn="0" w:oddVBand="0" w:evenVBand="0" w:oddHBand="0" w:evenHBand="0" w:firstRowFirstColumn="0" w:firstRowLastColumn="0" w:lastRowFirstColumn="0" w:lastRowLastColumn="0"/>
            </w:pPr>
          </w:p>
          <w:p w14:paraId="7C5E0266"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302127E2"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45967B33"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6256B2A1" w14:textId="77777777" w:rsidR="009F74F1" w:rsidRDefault="009F74F1" w:rsidP="009F74F1">
            <w:pPr>
              <w:cnfStyle w:val="000000000000" w:firstRow="0" w:lastRow="0" w:firstColumn="0" w:lastColumn="0" w:oddVBand="0" w:evenVBand="0" w:oddHBand="0" w:evenHBand="0" w:firstRowFirstColumn="0" w:firstRowLastColumn="0" w:lastRowFirstColumn="0" w:lastRowLastColumn="0"/>
            </w:pPr>
          </w:p>
          <w:p w14:paraId="3AD28FEE" w14:textId="7F8D1474" w:rsidR="005F2147" w:rsidRPr="00A263AE" w:rsidRDefault="005F2147" w:rsidP="009F74F1">
            <w:pPr>
              <w:cnfStyle w:val="000000000000" w:firstRow="0" w:lastRow="0" w:firstColumn="0" w:lastColumn="0" w:oddVBand="0" w:evenVBand="0" w:oddHBand="0" w:evenHBand="0" w:firstRowFirstColumn="0" w:firstRowLastColumn="0" w:lastRowFirstColumn="0" w:lastRowLastColumn="0"/>
            </w:pPr>
            <w:r>
              <w:t>February 2025</w:t>
            </w:r>
          </w:p>
        </w:tc>
      </w:tr>
    </w:tbl>
    <w:p w14:paraId="051880EC" w14:textId="77777777" w:rsidR="00A263AE" w:rsidRDefault="00A263AE" w:rsidP="00A263AE">
      <w:pPr>
        <w:sectPr w:rsidR="00A263AE" w:rsidSect="00915CA8">
          <w:pgSz w:w="16838" w:h="11906" w:orient="landscape"/>
          <w:pgMar w:top="1134" w:right="1440" w:bottom="991" w:left="1440" w:header="708" w:footer="708" w:gutter="0"/>
          <w:cols w:space="708"/>
          <w:docGrid w:linePitch="360"/>
        </w:sectPr>
      </w:pPr>
    </w:p>
    <w:p w14:paraId="18168EF7" w14:textId="77777777" w:rsidR="00A263AE" w:rsidRPr="00A263AE" w:rsidRDefault="00A263AE" w:rsidP="00A263AE">
      <w:pPr>
        <w:pStyle w:val="Heading2"/>
      </w:pPr>
      <w:bookmarkStart w:id="29" w:name="_Toc152152123"/>
      <w:r w:rsidRPr="00A263AE">
        <w:lastRenderedPageBreak/>
        <w:t xml:space="preserve">Domain </w:t>
      </w:r>
      <w:r>
        <w:t xml:space="preserve">2 – </w:t>
      </w:r>
      <w:r w:rsidRPr="00A263AE">
        <w:t>Workforce health and wellbeing</w:t>
      </w:r>
      <w:bookmarkEnd w:id="29"/>
    </w:p>
    <w:tbl>
      <w:tblPr>
        <w:tblStyle w:val="GridTable1Light-Accent3"/>
        <w:tblW w:w="13984" w:type="dxa"/>
        <w:tblLook w:val="06A0" w:firstRow="1" w:lastRow="0" w:firstColumn="1" w:lastColumn="0" w:noHBand="1" w:noVBand="1"/>
      </w:tblPr>
      <w:tblGrid>
        <w:gridCol w:w="3459"/>
        <w:gridCol w:w="4474"/>
        <w:gridCol w:w="3828"/>
        <w:gridCol w:w="2223"/>
      </w:tblGrid>
      <w:tr w:rsidR="00A263AE" w:rsidRPr="00A263AE" w14:paraId="299C34CE" w14:textId="77777777" w:rsidTr="00C45C2D">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59" w:type="dxa"/>
            <w:vAlign w:val="center"/>
          </w:tcPr>
          <w:p w14:paraId="34775A2B" w14:textId="77777777" w:rsidR="00A263AE" w:rsidRPr="00A263AE" w:rsidRDefault="00A263AE" w:rsidP="00A263AE">
            <w:r w:rsidRPr="00A263AE">
              <w:t>Outcome</w:t>
            </w:r>
          </w:p>
        </w:tc>
        <w:tc>
          <w:tcPr>
            <w:tcW w:w="4474" w:type="dxa"/>
            <w:vAlign w:val="center"/>
          </w:tcPr>
          <w:p w14:paraId="61CB058D"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Objective</w:t>
            </w:r>
          </w:p>
        </w:tc>
        <w:tc>
          <w:tcPr>
            <w:tcW w:w="3828" w:type="dxa"/>
            <w:vAlign w:val="center"/>
          </w:tcPr>
          <w:p w14:paraId="44A0DB92"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Action</w:t>
            </w:r>
          </w:p>
        </w:tc>
        <w:tc>
          <w:tcPr>
            <w:tcW w:w="2223" w:type="dxa"/>
            <w:vAlign w:val="center"/>
          </w:tcPr>
          <w:p w14:paraId="6A1458B6"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Completion date</w:t>
            </w:r>
          </w:p>
        </w:tc>
      </w:tr>
      <w:tr w:rsidR="00A263AE" w:rsidRPr="00A263AE" w14:paraId="63C6ADCD" w14:textId="77777777" w:rsidTr="00A263AE">
        <w:trPr>
          <w:trHeight w:val="1681"/>
        </w:trPr>
        <w:tc>
          <w:tcPr>
            <w:cnfStyle w:val="001000000000" w:firstRow="0" w:lastRow="0" w:firstColumn="1" w:lastColumn="0" w:oddVBand="0" w:evenVBand="0" w:oddHBand="0" w:evenHBand="0" w:firstRowFirstColumn="0" w:firstRowLastColumn="0" w:lastRowFirstColumn="0" w:lastRowLastColumn="0"/>
            <w:tcW w:w="3459" w:type="dxa"/>
            <w:vAlign w:val="center"/>
          </w:tcPr>
          <w:p w14:paraId="68A291E2" w14:textId="77777777" w:rsidR="00A263AE" w:rsidRPr="00A263AE" w:rsidRDefault="00A263AE" w:rsidP="00A263AE">
            <w:r w:rsidRPr="00A263AE">
              <w:t>2A: When at work, staff are provided with support to manage obesity, diabetes, asthma, COPD and mental health conditions</w:t>
            </w:r>
          </w:p>
        </w:tc>
        <w:tc>
          <w:tcPr>
            <w:tcW w:w="4474" w:type="dxa"/>
            <w:vAlign w:val="center"/>
          </w:tcPr>
          <w:p w14:paraId="3FC37D25" w14:textId="267572D8" w:rsidR="00A263AE" w:rsidRPr="00A263AE" w:rsidRDefault="00580565" w:rsidP="00A263AE">
            <w:pPr>
              <w:cnfStyle w:val="000000000000" w:firstRow="0" w:lastRow="0" w:firstColumn="0" w:lastColumn="0" w:oddVBand="0" w:evenVBand="0" w:oddHBand="0" w:evenHBand="0" w:firstRowFirstColumn="0" w:firstRowLastColumn="0" w:lastRowFirstColumn="0" w:lastRowLastColumn="0"/>
            </w:pPr>
            <w:r>
              <w:t>To ensure that all staff access health and wellbeing support in proportion to their representati</w:t>
            </w:r>
            <w:r w:rsidR="00B2227B">
              <w:t>on</w:t>
            </w:r>
            <w:r>
              <w:t xml:space="preserve"> in the workforce.</w:t>
            </w:r>
            <w:r w:rsidR="00B2227B">
              <w:t xml:space="preserve">  </w:t>
            </w:r>
            <w:r w:rsidR="00B2227B" w:rsidRPr="003B6332">
              <w:t xml:space="preserve">And </w:t>
            </w:r>
            <w:r w:rsidR="00E528B7" w:rsidRPr="003B6332">
              <w:t xml:space="preserve">that </w:t>
            </w:r>
            <w:r w:rsidR="00B2227B" w:rsidRPr="003B6332">
              <w:t>this support is culturally appropriate and inclusive.</w:t>
            </w:r>
          </w:p>
        </w:tc>
        <w:tc>
          <w:tcPr>
            <w:tcW w:w="3828" w:type="dxa"/>
            <w:vAlign w:val="center"/>
          </w:tcPr>
          <w:p w14:paraId="7FEC3C46" w14:textId="666DBC5F" w:rsidR="00A263AE" w:rsidRPr="003B6332" w:rsidRDefault="00580565" w:rsidP="005805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Sickness and absence data </w:t>
            </w:r>
            <w:r w:rsidR="00B2227B" w:rsidRPr="003B6332">
              <w:t xml:space="preserve">monitored </w:t>
            </w:r>
            <w:r w:rsidRPr="003B6332">
              <w:t>by protected characteristics</w:t>
            </w:r>
          </w:p>
          <w:p w14:paraId="49A4B973" w14:textId="78044653" w:rsidR="00580565" w:rsidRPr="00A263AE" w:rsidRDefault="00B2227B" w:rsidP="005805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3B6332">
              <w:t>Monitor</w:t>
            </w:r>
            <w:r w:rsidR="00580565" w:rsidRPr="00580565">
              <w:t xml:space="preserve"> protected characteristic of wellbeing champions, TRIM </w:t>
            </w:r>
            <w:proofErr w:type="gramStart"/>
            <w:r w:rsidR="00580565" w:rsidRPr="00580565">
              <w:t>practitioners</w:t>
            </w:r>
            <w:proofErr w:type="gramEnd"/>
            <w:r w:rsidR="00580565" w:rsidRPr="00580565">
              <w:t xml:space="preserve"> and Mental Health First Aiders</w:t>
            </w:r>
          </w:p>
        </w:tc>
        <w:tc>
          <w:tcPr>
            <w:tcW w:w="2223" w:type="dxa"/>
            <w:vAlign w:val="center"/>
          </w:tcPr>
          <w:p w14:paraId="4F6B55C8" w14:textId="1A0C73E8" w:rsidR="00A263AE" w:rsidRPr="00A263AE" w:rsidRDefault="009F5D35" w:rsidP="00A263AE">
            <w:pPr>
              <w:cnfStyle w:val="000000000000" w:firstRow="0" w:lastRow="0" w:firstColumn="0" w:lastColumn="0" w:oddVBand="0" w:evenVBand="0" w:oddHBand="0" w:evenHBand="0" w:firstRowFirstColumn="0" w:firstRowLastColumn="0" w:lastRowFirstColumn="0" w:lastRowLastColumn="0"/>
            </w:pPr>
            <w:r>
              <w:t>February 2025</w:t>
            </w:r>
          </w:p>
        </w:tc>
      </w:tr>
      <w:tr w:rsidR="00A263AE" w:rsidRPr="00A263AE" w14:paraId="691788C3" w14:textId="77777777" w:rsidTr="00A263AE">
        <w:trPr>
          <w:trHeight w:val="1691"/>
        </w:trPr>
        <w:tc>
          <w:tcPr>
            <w:cnfStyle w:val="001000000000" w:firstRow="0" w:lastRow="0" w:firstColumn="1" w:lastColumn="0" w:oddVBand="0" w:evenVBand="0" w:oddHBand="0" w:evenHBand="0" w:firstRowFirstColumn="0" w:firstRowLastColumn="0" w:lastRowFirstColumn="0" w:lastRowLastColumn="0"/>
            <w:tcW w:w="3459" w:type="dxa"/>
            <w:vAlign w:val="center"/>
          </w:tcPr>
          <w:p w14:paraId="58066AA3" w14:textId="77777777" w:rsidR="00A263AE" w:rsidRPr="00A263AE" w:rsidRDefault="00A263AE" w:rsidP="00A263AE">
            <w:r w:rsidRPr="00A263AE">
              <w:t>2B: When at work, staff are free from abuse, harassment, bullying and physical violence from any source</w:t>
            </w:r>
          </w:p>
        </w:tc>
        <w:tc>
          <w:tcPr>
            <w:tcW w:w="4474" w:type="dxa"/>
            <w:vAlign w:val="center"/>
          </w:tcPr>
          <w:p w14:paraId="0935CEE7" w14:textId="15231833" w:rsidR="00A263AE" w:rsidRPr="00A263AE" w:rsidRDefault="00580565" w:rsidP="00A263AE">
            <w:pPr>
              <w:cnfStyle w:val="000000000000" w:firstRow="0" w:lastRow="0" w:firstColumn="0" w:lastColumn="0" w:oddVBand="0" w:evenVBand="0" w:oddHBand="0" w:evenHBand="0" w:firstRowFirstColumn="0" w:firstRowLastColumn="0" w:lastRowFirstColumn="0" w:lastRowLastColumn="0"/>
            </w:pPr>
            <w:r>
              <w:t>To reduce the abuse, harassment, and bullying that staff experience at work from colleagues, managers, patients, and their families, ensuring that staff who are disabled or of ethnic backgrounds do not experience this disproportionately to their representation in the workforce.</w:t>
            </w:r>
          </w:p>
        </w:tc>
        <w:tc>
          <w:tcPr>
            <w:tcW w:w="3828" w:type="dxa"/>
            <w:vAlign w:val="center"/>
          </w:tcPr>
          <w:p w14:paraId="6289E838" w14:textId="2BB37428" w:rsidR="00A263AE" w:rsidRPr="00580565" w:rsidRDefault="00580565" w:rsidP="005805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580565">
              <w:rPr>
                <w:lang w:val="en-US"/>
              </w:rPr>
              <w:t>Datix incident reporting to be broken down by protected characteristic</w:t>
            </w:r>
            <w:r>
              <w:rPr>
                <w:lang w:val="en-US"/>
              </w:rPr>
              <w:t>s</w:t>
            </w:r>
            <w:r w:rsidRPr="00580565">
              <w:rPr>
                <w:lang w:val="en-US"/>
              </w:rPr>
              <w:t>.</w:t>
            </w:r>
          </w:p>
          <w:p w14:paraId="46A56B22" w14:textId="12EA1894" w:rsidR="00580565" w:rsidRPr="00580565" w:rsidRDefault="00580565" w:rsidP="005805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Pr>
                <w:lang w:val="en-US"/>
              </w:rPr>
              <w:t>analysis of Freedom to Speak up cases by protected characteristics.</w:t>
            </w:r>
          </w:p>
          <w:p w14:paraId="704F25AB" w14:textId="583606E5" w:rsidR="00580565" w:rsidRPr="00A263AE" w:rsidRDefault="00580565" w:rsidP="005805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analysis of grievances by protected </w:t>
            </w:r>
            <w:r>
              <w:rPr>
                <w:lang w:val="en-US"/>
              </w:rPr>
              <w:t>characteristics.</w:t>
            </w:r>
            <w:r>
              <w:t xml:space="preserve"> </w:t>
            </w:r>
          </w:p>
        </w:tc>
        <w:tc>
          <w:tcPr>
            <w:tcW w:w="2223" w:type="dxa"/>
            <w:vAlign w:val="center"/>
          </w:tcPr>
          <w:p w14:paraId="27650257" w14:textId="7C0D0E59" w:rsidR="00A263AE" w:rsidRPr="00A263AE" w:rsidRDefault="009F5D35" w:rsidP="00A263AE">
            <w:pPr>
              <w:cnfStyle w:val="000000000000" w:firstRow="0" w:lastRow="0" w:firstColumn="0" w:lastColumn="0" w:oddVBand="0" w:evenVBand="0" w:oddHBand="0" w:evenHBand="0" w:firstRowFirstColumn="0" w:firstRowLastColumn="0" w:lastRowFirstColumn="0" w:lastRowLastColumn="0"/>
            </w:pPr>
            <w:r>
              <w:t>February 2025</w:t>
            </w:r>
          </w:p>
        </w:tc>
      </w:tr>
      <w:tr w:rsidR="00A263AE" w:rsidRPr="00A263AE" w14:paraId="67144D5D" w14:textId="77777777" w:rsidTr="00A263AE">
        <w:trPr>
          <w:trHeight w:val="2112"/>
        </w:trPr>
        <w:tc>
          <w:tcPr>
            <w:cnfStyle w:val="001000000000" w:firstRow="0" w:lastRow="0" w:firstColumn="1" w:lastColumn="0" w:oddVBand="0" w:evenVBand="0" w:oddHBand="0" w:evenHBand="0" w:firstRowFirstColumn="0" w:firstRowLastColumn="0" w:lastRowFirstColumn="0" w:lastRowLastColumn="0"/>
            <w:tcW w:w="3459" w:type="dxa"/>
            <w:vAlign w:val="center"/>
          </w:tcPr>
          <w:p w14:paraId="46E693C8" w14:textId="77777777" w:rsidR="00A263AE" w:rsidRPr="00A263AE" w:rsidRDefault="00A263AE" w:rsidP="00A263AE">
            <w:r w:rsidRPr="00A263AE">
              <w:t>2C: Staff have access to independent support and advice when suffering from stress, abuse, bullying harassment and physical violence from any source</w:t>
            </w:r>
          </w:p>
        </w:tc>
        <w:tc>
          <w:tcPr>
            <w:tcW w:w="4474" w:type="dxa"/>
            <w:vAlign w:val="center"/>
          </w:tcPr>
          <w:p w14:paraId="16C02B90" w14:textId="17C975B9" w:rsidR="00A263AE" w:rsidRPr="00A263AE" w:rsidRDefault="004A0324" w:rsidP="00A263AE">
            <w:pPr>
              <w:cnfStyle w:val="000000000000" w:firstRow="0" w:lastRow="0" w:firstColumn="0" w:lastColumn="0" w:oddVBand="0" w:evenVBand="0" w:oddHBand="0" w:evenHBand="0" w:firstRowFirstColumn="0" w:firstRowLastColumn="0" w:lastRowFirstColumn="0" w:lastRowLastColumn="0"/>
            </w:pPr>
            <w:r>
              <w:t>Staff Networks are supported and developed to provide a safe space for staff; to act as a voice for staff with protected characteristics; to be able to identify gaps in support for staff with protected characteristics</w:t>
            </w:r>
          </w:p>
        </w:tc>
        <w:tc>
          <w:tcPr>
            <w:tcW w:w="3828" w:type="dxa"/>
            <w:vAlign w:val="center"/>
          </w:tcPr>
          <w:p w14:paraId="4E6D9E3D" w14:textId="77777777" w:rsidR="00A263AE" w:rsidRDefault="004A0324" w:rsidP="004A0324">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introduce a Staff Networks policy that includes protected time for Staff Network officers</w:t>
            </w:r>
          </w:p>
          <w:p w14:paraId="6553E6DC" w14:textId="5FD61132" w:rsidR="004A0324" w:rsidRPr="00A263AE" w:rsidRDefault="002C2AB0" w:rsidP="004A0324">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Pilot t</w:t>
            </w:r>
            <w:r w:rsidR="004A0324">
              <w:t>raining for managers on cultural competence and inclusion.</w:t>
            </w:r>
          </w:p>
        </w:tc>
        <w:tc>
          <w:tcPr>
            <w:tcW w:w="2223" w:type="dxa"/>
            <w:vAlign w:val="center"/>
          </w:tcPr>
          <w:p w14:paraId="5ECC84EC" w14:textId="76675D87" w:rsidR="00A263AE" w:rsidRPr="00A263AE" w:rsidRDefault="002C2AB0" w:rsidP="00A263AE">
            <w:pPr>
              <w:cnfStyle w:val="000000000000" w:firstRow="0" w:lastRow="0" w:firstColumn="0" w:lastColumn="0" w:oddVBand="0" w:evenVBand="0" w:oddHBand="0" w:evenHBand="0" w:firstRowFirstColumn="0" w:firstRowLastColumn="0" w:lastRowFirstColumn="0" w:lastRowLastColumn="0"/>
            </w:pPr>
            <w:r>
              <w:t>February 2025</w:t>
            </w:r>
          </w:p>
        </w:tc>
      </w:tr>
      <w:tr w:rsidR="00A263AE" w:rsidRPr="00A263AE" w14:paraId="181A1EE7" w14:textId="77777777" w:rsidTr="00A263AE">
        <w:trPr>
          <w:trHeight w:val="1122"/>
        </w:trPr>
        <w:tc>
          <w:tcPr>
            <w:cnfStyle w:val="001000000000" w:firstRow="0" w:lastRow="0" w:firstColumn="1" w:lastColumn="0" w:oddVBand="0" w:evenVBand="0" w:oddHBand="0" w:evenHBand="0" w:firstRowFirstColumn="0" w:firstRowLastColumn="0" w:lastRowFirstColumn="0" w:lastRowLastColumn="0"/>
            <w:tcW w:w="3459" w:type="dxa"/>
            <w:vAlign w:val="center"/>
          </w:tcPr>
          <w:p w14:paraId="10E8DDC0" w14:textId="77777777" w:rsidR="00A263AE" w:rsidRPr="00A263AE" w:rsidRDefault="00A263AE" w:rsidP="00A263AE">
            <w:r w:rsidRPr="00A263AE">
              <w:lastRenderedPageBreak/>
              <w:t>2D: Staff recommend the organisation as a place to work and receive treatment</w:t>
            </w:r>
          </w:p>
        </w:tc>
        <w:tc>
          <w:tcPr>
            <w:tcW w:w="4474" w:type="dxa"/>
            <w:vAlign w:val="center"/>
          </w:tcPr>
          <w:p w14:paraId="508FD6FB" w14:textId="3D9608C0" w:rsidR="00A263AE" w:rsidRPr="00A263AE" w:rsidRDefault="009F192D" w:rsidP="00A263AE">
            <w:pPr>
              <w:cnfStyle w:val="000000000000" w:firstRow="0" w:lastRow="0" w:firstColumn="0" w:lastColumn="0" w:oddVBand="0" w:evenVBand="0" w:oddHBand="0" w:evenHBand="0" w:firstRowFirstColumn="0" w:firstRowLastColumn="0" w:lastRowFirstColumn="0" w:lastRowLastColumn="0"/>
            </w:pPr>
            <w:r>
              <w:t>To provide an inclusive work environment, free from discrimination, where staff’s lived experience is seen as an asset and supports inclusive patient care.</w:t>
            </w:r>
          </w:p>
        </w:tc>
        <w:tc>
          <w:tcPr>
            <w:tcW w:w="3828" w:type="dxa"/>
            <w:vAlign w:val="center"/>
          </w:tcPr>
          <w:p w14:paraId="2CAB6167" w14:textId="2B56857F" w:rsidR="00A263AE" w:rsidRPr="003B6332" w:rsidRDefault="00B2227B" w:rsidP="009F192D">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3B6332">
              <w:rPr>
                <w:lang w:val="en-US"/>
              </w:rPr>
              <w:t xml:space="preserve">Monitor </w:t>
            </w:r>
            <w:r w:rsidR="00E528B7" w:rsidRPr="003B6332">
              <w:rPr>
                <w:lang w:val="en-US"/>
              </w:rPr>
              <w:t xml:space="preserve">and report </w:t>
            </w:r>
            <w:r w:rsidRPr="003B6332">
              <w:rPr>
                <w:lang w:val="en-US"/>
              </w:rPr>
              <w:t>e</w:t>
            </w:r>
            <w:r w:rsidR="009F192D" w:rsidRPr="003B6332">
              <w:rPr>
                <w:lang w:val="en-US"/>
              </w:rPr>
              <w:t>xit interview data by protected characteristics.</w:t>
            </w:r>
          </w:p>
          <w:p w14:paraId="3D87DDEA" w14:textId="592FF33F" w:rsidR="009F192D" w:rsidRDefault="009F192D" w:rsidP="009F192D">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Central budget for reasonable adjustments for disabled staff</w:t>
            </w:r>
            <w:r w:rsidR="00E528B7">
              <w:t>.</w:t>
            </w:r>
          </w:p>
          <w:p w14:paraId="393738EB" w14:textId="26BC56B4" w:rsidR="009F192D" w:rsidRPr="00A263AE" w:rsidRDefault="009F192D" w:rsidP="009F192D">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Cultural competency training as part of Health Care Support Worker and Admin Staff development.</w:t>
            </w:r>
          </w:p>
        </w:tc>
        <w:tc>
          <w:tcPr>
            <w:tcW w:w="2223" w:type="dxa"/>
            <w:vAlign w:val="center"/>
          </w:tcPr>
          <w:p w14:paraId="168F7221" w14:textId="4C4152B5" w:rsidR="00A263AE" w:rsidRPr="00A263AE" w:rsidRDefault="002C2AB0" w:rsidP="00A263AE">
            <w:pPr>
              <w:cnfStyle w:val="000000000000" w:firstRow="0" w:lastRow="0" w:firstColumn="0" w:lastColumn="0" w:oddVBand="0" w:evenVBand="0" w:oddHBand="0" w:evenHBand="0" w:firstRowFirstColumn="0" w:firstRowLastColumn="0" w:lastRowFirstColumn="0" w:lastRowLastColumn="0"/>
            </w:pPr>
            <w:r>
              <w:t>February 2025</w:t>
            </w:r>
          </w:p>
        </w:tc>
      </w:tr>
    </w:tbl>
    <w:p w14:paraId="3D203F43" w14:textId="77777777" w:rsidR="00A263AE" w:rsidRPr="00A263AE" w:rsidRDefault="00A263AE" w:rsidP="00A263AE"/>
    <w:p w14:paraId="1927C1C9" w14:textId="77777777" w:rsidR="00A263AE" w:rsidRDefault="00A263AE" w:rsidP="000F4D55">
      <w:pPr>
        <w:sectPr w:rsidR="00A263AE" w:rsidSect="00915CA8">
          <w:pgSz w:w="16838" w:h="11906" w:orient="landscape"/>
          <w:pgMar w:top="1134" w:right="1440" w:bottom="991" w:left="1440" w:header="708" w:footer="708" w:gutter="0"/>
          <w:cols w:space="708"/>
          <w:docGrid w:linePitch="360"/>
        </w:sectPr>
      </w:pPr>
    </w:p>
    <w:p w14:paraId="25420AB2" w14:textId="77777777" w:rsidR="00A263AE" w:rsidRPr="00A263AE" w:rsidRDefault="00A263AE" w:rsidP="00A263AE">
      <w:pPr>
        <w:pStyle w:val="Heading2"/>
      </w:pPr>
      <w:bookmarkStart w:id="30" w:name="_Toc152152124"/>
      <w:r w:rsidRPr="00A263AE">
        <w:lastRenderedPageBreak/>
        <w:t xml:space="preserve">Domain </w:t>
      </w:r>
      <w:r>
        <w:t>3</w:t>
      </w:r>
      <w:r w:rsidRPr="00A263AE">
        <w:t xml:space="preserve"> – </w:t>
      </w:r>
      <w:r>
        <w:t>Inclusive leadership</w:t>
      </w:r>
      <w:bookmarkEnd w:id="30"/>
    </w:p>
    <w:tbl>
      <w:tblPr>
        <w:tblStyle w:val="GridTable1Light-Accent3"/>
        <w:tblW w:w="14317" w:type="dxa"/>
        <w:tblInd w:w="-147" w:type="dxa"/>
        <w:tblLook w:val="06A0" w:firstRow="1" w:lastRow="0" w:firstColumn="1" w:lastColumn="0" w:noHBand="1" w:noVBand="1"/>
      </w:tblPr>
      <w:tblGrid>
        <w:gridCol w:w="3403"/>
        <w:gridCol w:w="3969"/>
        <w:gridCol w:w="5103"/>
        <w:gridCol w:w="1842"/>
      </w:tblGrid>
      <w:tr w:rsidR="00A263AE" w:rsidRPr="00A263AE" w14:paraId="779AD09D" w14:textId="77777777" w:rsidTr="002C2AB0">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71A11DDC" w14:textId="77777777" w:rsidR="00A263AE" w:rsidRPr="00A263AE" w:rsidRDefault="00A263AE" w:rsidP="00A263AE">
            <w:r w:rsidRPr="00A263AE">
              <w:t>Outcome</w:t>
            </w:r>
          </w:p>
        </w:tc>
        <w:tc>
          <w:tcPr>
            <w:tcW w:w="3969" w:type="dxa"/>
            <w:vAlign w:val="center"/>
          </w:tcPr>
          <w:p w14:paraId="4D0380E6"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Objective</w:t>
            </w:r>
          </w:p>
        </w:tc>
        <w:tc>
          <w:tcPr>
            <w:tcW w:w="5103" w:type="dxa"/>
            <w:vAlign w:val="center"/>
          </w:tcPr>
          <w:p w14:paraId="1A74DAB0"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Action</w:t>
            </w:r>
          </w:p>
        </w:tc>
        <w:tc>
          <w:tcPr>
            <w:tcW w:w="1842" w:type="dxa"/>
            <w:vAlign w:val="center"/>
          </w:tcPr>
          <w:p w14:paraId="0FF65155" w14:textId="77777777" w:rsidR="00A263AE" w:rsidRPr="00A263AE" w:rsidRDefault="00A263AE" w:rsidP="00A263AE">
            <w:pPr>
              <w:cnfStyle w:val="100000000000" w:firstRow="1" w:lastRow="0" w:firstColumn="0" w:lastColumn="0" w:oddVBand="0" w:evenVBand="0" w:oddHBand="0" w:evenHBand="0" w:firstRowFirstColumn="0" w:firstRowLastColumn="0" w:lastRowFirstColumn="0" w:lastRowLastColumn="0"/>
            </w:pPr>
            <w:r w:rsidRPr="00A263AE">
              <w:t>Completion date</w:t>
            </w:r>
          </w:p>
        </w:tc>
      </w:tr>
      <w:tr w:rsidR="009F74F1" w:rsidRPr="00A263AE" w14:paraId="4D3B4828" w14:textId="77777777" w:rsidTr="002C2AB0">
        <w:trPr>
          <w:trHeight w:val="2673"/>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094213B8" w14:textId="47856BF8" w:rsidR="009F74F1" w:rsidRPr="00A263AE" w:rsidRDefault="009F74F1" w:rsidP="009F74F1">
            <w:r w:rsidRPr="00A263AE">
              <w:t xml:space="preserve">3A: Board members, </w:t>
            </w:r>
            <w:r w:rsidR="009F5D35">
              <w:t xml:space="preserve">senior </w:t>
            </w:r>
            <w:r w:rsidRPr="00A263AE">
              <w:t>leaders (Band 9 and VSM) and those with line management responsibilities routinely demonstrate their understanding of, and commitment to, equality and health inequalities</w:t>
            </w:r>
          </w:p>
        </w:tc>
        <w:tc>
          <w:tcPr>
            <w:tcW w:w="3969" w:type="dxa"/>
          </w:tcPr>
          <w:p w14:paraId="46FB36E9" w14:textId="6673B226" w:rsidR="009F74F1" w:rsidRPr="00A263AE" w:rsidRDefault="00BB27D2" w:rsidP="009F74F1">
            <w:pPr>
              <w:cnfStyle w:val="000000000000" w:firstRow="0" w:lastRow="0" w:firstColumn="0" w:lastColumn="0" w:oddVBand="0" w:evenVBand="0" w:oddHBand="0" w:evenHBand="0" w:firstRowFirstColumn="0" w:firstRowLastColumn="0" w:lastRowFirstColumn="0" w:lastRowLastColumn="0"/>
            </w:pPr>
            <w:r>
              <w:t xml:space="preserve">The Trust has </w:t>
            </w:r>
            <w:r w:rsidRPr="00BB27D2">
              <w:t>Board members, s</w:t>
            </w:r>
            <w:r>
              <w:t xml:space="preserve">enior leaders </w:t>
            </w:r>
            <w:r w:rsidRPr="00BB27D2">
              <w:t xml:space="preserve">and </w:t>
            </w:r>
            <w:r>
              <w:t>managers</w:t>
            </w:r>
            <w:r w:rsidRPr="00BB27D2">
              <w:t xml:space="preserve"> </w:t>
            </w:r>
            <w:r>
              <w:t xml:space="preserve">who are culturally competent, inclusive and who </w:t>
            </w:r>
            <w:r w:rsidRPr="00BB27D2">
              <w:t>demonstrate their understanding of, and commitment to</w:t>
            </w:r>
            <w:r>
              <w:t xml:space="preserve"> workforce </w:t>
            </w:r>
            <w:r w:rsidRPr="00BB27D2">
              <w:t xml:space="preserve">equality and </w:t>
            </w:r>
            <w:r>
              <w:t xml:space="preserve">reducing </w:t>
            </w:r>
            <w:r w:rsidRPr="00BB27D2">
              <w:t>health inequalities</w:t>
            </w:r>
            <w:r>
              <w:t xml:space="preserve"> for patients and their families</w:t>
            </w:r>
            <w:r w:rsidR="002364AC">
              <w:t>.</w:t>
            </w:r>
          </w:p>
        </w:tc>
        <w:tc>
          <w:tcPr>
            <w:tcW w:w="5103" w:type="dxa"/>
          </w:tcPr>
          <w:p w14:paraId="58CF1571" w14:textId="77777777" w:rsidR="009F74F1" w:rsidRDefault="002364AC" w:rsidP="009F5D35">
            <w:pPr>
              <w:pStyle w:val="ListParagraph"/>
              <w:numPr>
                <w:ilvl w:val="0"/>
                <w:numId w:val="9"/>
              </w:numPr>
              <w:ind w:left="458" w:hanging="284"/>
              <w:cnfStyle w:val="000000000000" w:firstRow="0" w:lastRow="0" w:firstColumn="0" w:lastColumn="0" w:oddVBand="0" w:evenVBand="0" w:oddHBand="0" w:evenHBand="0" w:firstRowFirstColumn="0" w:firstRowLastColumn="0" w:lastRowFirstColumn="0" w:lastRowLastColumn="0"/>
            </w:pPr>
            <w:r>
              <w:t>Board members and senior leaders should provide regular feedback on how they are promoting equality and reducing health inequalities in their area of responsibility</w:t>
            </w:r>
          </w:p>
          <w:p w14:paraId="2E7663E9" w14:textId="520CCF4B" w:rsidR="002364AC" w:rsidRPr="00A263AE" w:rsidRDefault="002364AC" w:rsidP="009F5D35">
            <w:pPr>
              <w:pStyle w:val="ListParagraph"/>
              <w:numPr>
                <w:ilvl w:val="0"/>
                <w:numId w:val="9"/>
              </w:numPr>
              <w:ind w:left="458" w:hanging="284"/>
              <w:cnfStyle w:val="000000000000" w:firstRow="0" w:lastRow="0" w:firstColumn="0" w:lastColumn="0" w:oddVBand="0" w:evenVBand="0" w:oddHBand="0" w:evenHBand="0" w:firstRowFirstColumn="0" w:firstRowLastColumn="0" w:lastRowFirstColumn="0" w:lastRowLastColumn="0"/>
            </w:pPr>
            <w:r>
              <w:t xml:space="preserve">Executive Directors </w:t>
            </w:r>
            <w:r w:rsidR="00E528B7">
              <w:t xml:space="preserve">to </w:t>
            </w:r>
            <w:r>
              <w:t>have an objective related to EDI in their annual objectives</w:t>
            </w:r>
            <w:r w:rsidR="00E528B7">
              <w:t>.</w:t>
            </w:r>
          </w:p>
        </w:tc>
        <w:tc>
          <w:tcPr>
            <w:tcW w:w="1842" w:type="dxa"/>
            <w:vAlign w:val="center"/>
          </w:tcPr>
          <w:p w14:paraId="0EE39E44" w14:textId="68B17B70" w:rsidR="009F74F1" w:rsidRPr="00A263AE" w:rsidRDefault="009F5D35" w:rsidP="009F74F1">
            <w:pPr>
              <w:cnfStyle w:val="000000000000" w:firstRow="0" w:lastRow="0" w:firstColumn="0" w:lastColumn="0" w:oddVBand="0" w:evenVBand="0" w:oddHBand="0" w:evenHBand="0" w:firstRowFirstColumn="0" w:firstRowLastColumn="0" w:lastRowFirstColumn="0" w:lastRowLastColumn="0"/>
            </w:pPr>
            <w:r>
              <w:t>February 2025</w:t>
            </w:r>
          </w:p>
        </w:tc>
      </w:tr>
      <w:tr w:rsidR="009F74F1" w:rsidRPr="00A263AE" w14:paraId="3AC12EE6" w14:textId="77777777" w:rsidTr="002C2AB0">
        <w:trPr>
          <w:trHeight w:val="2103"/>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764BFBDF" w14:textId="77777777" w:rsidR="009F74F1" w:rsidRPr="00A263AE" w:rsidRDefault="009F74F1" w:rsidP="009F74F1">
            <w:r w:rsidRPr="00A263AE">
              <w:t>3B: Board/Committee papers (including minutes) identify equality and health inequalities related impacts and risks and how they will be mitigated and managed</w:t>
            </w:r>
          </w:p>
        </w:tc>
        <w:tc>
          <w:tcPr>
            <w:tcW w:w="3969" w:type="dxa"/>
          </w:tcPr>
          <w:p w14:paraId="6C9C0CB3" w14:textId="05CE179C" w:rsidR="002364AC" w:rsidRDefault="002364AC" w:rsidP="002364AC">
            <w:pPr>
              <w:cnfStyle w:val="000000000000" w:firstRow="0" w:lastRow="0" w:firstColumn="0" w:lastColumn="0" w:oddVBand="0" w:evenVBand="0" w:oddHBand="0" w:evenHBand="0" w:firstRowFirstColumn="0" w:firstRowLastColumn="0" w:lastRowFirstColumn="0" w:lastRowLastColumn="0"/>
            </w:pPr>
            <w:r>
              <w:t>EDI to be part of the golden thread from Board to ward.</w:t>
            </w:r>
          </w:p>
          <w:p w14:paraId="5C0A95F1" w14:textId="63952AE9" w:rsidR="009F74F1" w:rsidRPr="00A263AE" w:rsidRDefault="009F74F1" w:rsidP="009F74F1">
            <w:pPr>
              <w:cnfStyle w:val="000000000000" w:firstRow="0" w:lastRow="0" w:firstColumn="0" w:lastColumn="0" w:oddVBand="0" w:evenVBand="0" w:oddHBand="0" w:evenHBand="0" w:firstRowFirstColumn="0" w:firstRowLastColumn="0" w:lastRowFirstColumn="0" w:lastRowLastColumn="0"/>
            </w:pPr>
          </w:p>
        </w:tc>
        <w:tc>
          <w:tcPr>
            <w:tcW w:w="5103" w:type="dxa"/>
          </w:tcPr>
          <w:p w14:paraId="1D27292D" w14:textId="50795147" w:rsidR="002364AC" w:rsidRPr="00A263AE" w:rsidRDefault="002364AC" w:rsidP="009F5D35">
            <w:pPr>
              <w:pStyle w:val="ListParagraph"/>
              <w:numPr>
                <w:ilvl w:val="0"/>
                <w:numId w:val="9"/>
              </w:numPr>
              <w:ind w:left="458" w:hanging="284"/>
              <w:cnfStyle w:val="000000000000" w:firstRow="0" w:lastRow="0" w:firstColumn="0" w:lastColumn="0" w:oddVBand="0" w:evenVBand="0" w:oddHBand="0" w:evenHBand="0" w:firstRowFirstColumn="0" w:firstRowLastColumn="0" w:lastRowFirstColumn="0" w:lastRowLastColumn="0"/>
            </w:pPr>
            <w:r>
              <w:t>An Equality Impact Assessment section to be added to every Board paper setting out the impact, mitigations</w:t>
            </w:r>
            <w:r w:rsidR="00E528B7">
              <w:t>,</w:t>
            </w:r>
            <w:r>
              <w:t xml:space="preserve"> and risks in terms of </w:t>
            </w:r>
            <w:r w:rsidR="009F35D9">
              <w:t xml:space="preserve">people with </w:t>
            </w:r>
            <w:r>
              <w:t>protected characteristics.</w:t>
            </w:r>
          </w:p>
        </w:tc>
        <w:tc>
          <w:tcPr>
            <w:tcW w:w="1842" w:type="dxa"/>
            <w:vAlign w:val="center"/>
          </w:tcPr>
          <w:p w14:paraId="02636909" w14:textId="56B90502" w:rsidR="009F74F1" w:rsidRPr="00A263AE" w:rsidRDefault="009F5D35" w:rsidP="009F74F1">
            <w:pPr>
              <w:cnfStyle w:val="000000000000" w:firstRow="0" w:lastRow="0" w:firstColumn="0" w:lastColumn="0" w:oddVBand="0" w:evenVBand="0" w:oddHBand="0" w:evenHBand="0" w:firstRowFirstColumn="0" w:firstRowLastColumn="0" w:lastRowFirstColumn="0" w:lastRowLastColumn="0"/>
            </w:pPr>
            <w:r>
              <w:t>February 2025</w:t>
            </w:r>
          </w:p>
        </w:tc>
      </w:tr>
      <w:tr w:rsidR="009F74F1" w:rsidRPr="00A263AE" w14:paraId="26E786A3" w14:textId="77777777" w:rsidTr="002C2AB0">
        <w:trPr>
          <w:trHeight w:val="2112"/>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203102FA" w14:textId="77777777" w:rsidR="009F74F1" w:rsidRPr="00A263AE" w:rsidRDefault="009F74F1" w:rsidP="009F74F1">
            <w:r w:rsidRPr="00A263AE">
              <w:t>3C: Board members and system leaders (Band 9 and VSM) ensure levers are in place to manage performance and monitor progress with staff and patients</w:t>
            </w:r>
          </w:p>
        </w:tc>
        <w:tc>
          <w:tcPr>
            <w:tcW w:w="3969" w:type="dxa"/>
          </w:tcPr>
          <w:p w14:paraId="134BFE00" w14:textId="278DBAC1" w:rsidR="009F5D35" w:rsidRPr="00A263AE" w:rsidRDefault="009F5D35" w:rsidP="009F5D35">
            <w:pPr>
              <w:cnfStyle w:val="000000000000" w:firstRow="0" w:lastRow="0" w:firstColumn="0" w:lastColumn="0" w:oddVBand="0" w:evenVBand="0" w:oddHBand="0" w:evenHBand="0" w:firstRowFirstColumn="0" w:firstRowLastColumn="0" w:lastRowFirstColumn="0" w:lastRowLastColumn="0"/>
            </w:pPr>
            <w:r>
              <w:t>To identify inequalities and unwarranted variations in workforce representation and career progression and in patient access by protected characteristics and actions to reduce inequalities and monitor their impact to assess where there are positive changes taking place.</w:t>
            </w:r>
          </w:p>
        </w:tc>
        <w:tc>
          <w:tcPr>
            <w:tcW w:w="5103" w:type="dxa"/>
          </w:tcPr>
          <w:p w14:paraId="6EEC5D71" w14:textId="77777777" w:rsidR="009F74F1" w:rsidRDefault="002364AC" w:rsidP="009F5D35">
            <w:pPr>
              <w:pStyle w:val="ListParagraph"/>
              <w:numPr>
                <w:ilvl w:val="0"/>
                <w:numId w:val="9"/>
              </w:numPr>
              <w:ind w:left="458" w:hanging="284"/>
              <w:cnfStyle w:val="000000000000" w:firstRow="0" w:lastRow="0" w:firstColumn="0" w:lastColumn="0" w:oddVBand="0" w:evenVBand="0" w:oddHBand="0" w:evenHBand="0" w:firstRowFirstColumn="0" w:firstRowLastColumn="0" w:lastRowFirstColumn="0" w:lastRowLastColumn="0"/>
            </w:pPr>
            <w:r>
              <w:t>Career progression and representation monitored by age, disability, ethnicity, gender identity, religion and belief, sex, and sexual orientation, by staff groups – Bands 9 and VSM, Bands 8a to 8d, Bands 6 to 7, Bands 4 to 5, Bands 2 to 3</w:t>
            </w:r>
          </w:p>
          <w:p w14:paraId="655BFCEC" w14:textId="7604B020" w:rsidR="002364AC" w:rsidRPr="00A263AE" w:rsidRDefault="002364AC" w:rsidP="009F5D35">
            <w:pPr>
              <w:pStyle w:val="ListParagraph"/>
              <w:numPr>
                <w:ilvl w:val="0"/>
                <w:numId w:val="9"/>
              </w:numPr>
              <w:ind w:left="464" w:hanging="284"/>
              <w:cnfStyle w:val="000000000000" w:firstRow="0" w:lastRow="0" w:firstColumn="0" w:lastColumn="0" w:oddVBand="0" w:evenVBand="0" w:oddHBand="0" w:evenHBand="0" w:firstRowFirstColumn="0" w:firstRowLastColumn="0" w:lastRowFirstColumn="0" w:lastRowLastColumn="0"/>
            </w:pPr>
            <w:r>
              <w:t>Waiting lists</w:t>
            </w:r>
            <w:r w:rsidR="009F5D35">
              <w:t>, DNAs and Incidents</w:t>
            </w:r>
            <w:r>
              <w:t xml:space="preserve"> monitored by </w:t>
            </w:r>
            <w:r w:rsidR="009F5D35">
              <w:t xml:space="preserve">patient’s </w:t>
            </w:r>
            <w:r>
              <w:t>protected characteristics</w:t>
            </w:r>
            <w:r w:rsidR="009F5D35">
              <w:t>.</w:t>
            </w:r>
          </w:p>
        </w:tc>
        <w:tc>
          <w:tcPr>
            <w:tcW w:w="1842" w:type="dxa"/>
            <w:vAlign w:val="center"/>
          </w:tcPr>
          <w:p w14:paraId="1502C90C" w14:textId="742889D9" w:rsidR="009F5D35" w:rsidRPr="00A263AE" w:rsidRDefault="009F5D35" w:rsidP="009F74F1">
            <w:pPr>
              <w:cnfStyle w:val="000000000000" w:firstRow="0" w:lastRow="0" w:firstColumn="0" w:lastColumn="0" w:oddVBand="0" w:evenVBand="0" w:oddHBand="0" w:evenHBand="0" w:firstRowFirstColumn="0" w:firstRowLastColumn="0" w:lastRowFirstColumn="0" w:lastRowLastColumn="0"/>
            </w:pPr>
            <w:r>
              <w:t>February 2025</w:t>
            </w:r>
          </w:p>
        </w:tc>
      </w:tr>
    </w:tbl>
    <w:p w14:paraId="1B24D450" w14:textId="77777777" w:rsidR="00A263AE" w:rsidRPr="000F4D55" w:rsidRDefault="00A263AE" w:rsidP="000F4D55"/>
    <w:sectPr w:rsidR="00A263AE" w:rsidRPr="000F4D55" w:rsidSect="00915CA8">
      <w:pgSz w:w="16838" w:h="11906" w:orient="landscape"/>
      <w:pgMar w:top="1134" w:right="1440" w:bottom="9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0FCA" w14:textId="77777777" w:rsidR="00915CA8" w:rsidRDefault="00915CA8" w:rsidP="001D3268">
      <w:r>
        <w:separator/>
      </w:r>
    </w:p>
  </w:endnote>
  <w:endnote w:type="continuationSeparator" w:id="0">
    <w:p w14:paraId="57711DC9" w14:textId="77777777" w:rsidR="00915CA8" w:rsidRDefault="00915CA8" w:rsidP="001D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22634"/>
      <w:docPartObj>
        <w:docPartGallery w:val="Page Numbers (Bottom of Page)"/>
        <w:docPartUnique/>
      </w:docPartObj>
    </w:sdtPr>
    <w:sdtEndPr>
      <w:rPr>
        <w:noProof/>
      </w:rPr>
    </w:sdtEndPr>
    <w:sdtContent>
      <w:p w14:paraId="2B9B356C" w14:textId="6F25E8B1" w:rsidR="003869B3" w:rsidRDefault="003869B3" w:rsidP="001D326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w:t>
        </w:r>
        <w:r w:rsidR="003F2B02">
          <w:rPr>
            <w:noProof/>
          </w:rPr>
          <w:t>EKHUFT EDS Report</w:t>
        </w:r>
        <w:r>
          <w:rPr>
            <w:noProof/>
          </w:rPr>
          <w:t xml:space="preserve"> 2023</w:t>
        </w:r>
      </w:p>
    </w:sdtContent>
  </w:sdt>
  <w:p w14:paraId="7C5D4892" w14:textId="77777777" w:rsidR="003869B3" w:rsidRDefault="003869B3" w:rsidP="001D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C5DA" w14:textId="77777777" w:rsidR="00915CA8" w:rsidRDefault="00915CA8" w:rsidP="001D3268">
      <w:r>
        <w:separator/>
      </w:r>
    </w:p>
  </w:footnote>
  <w:footnote w:type="continuationSeparator" w:id="0">
    <w:p w14:paraId="01B695CE" w14:textId="77777777" w:rsidR="00915CA8" w:rsidRDefault="00915CA8" w:rsidP="001D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27F9" w14:textId="77777777" w:rsidR="00E0281C" w:rsidRDefault="00E0281C" w:rsidP="001D3268">
    <w:pPr>
      <w:pStyle w:val="Header"/>
    </w:pPr>
    <w:r>
      <w:ptab w:relativeTo="margin" w:alignment="center" w:leader="none"/>
    </w:r>
    <w:r>
      <w:ptab w:relativeTo="margin" w:alignment="right" w:leader="none"/>
    </w:r>
  </w:p>
  <w:p w14:paraId="4C373899" w14:textId="77777777" w:rsidR="00E0281C" w:rsidRDefault="00E0281C" w:rsidP="001D3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7720" w14:textId="0827CAAC" w:rsidR="003869B3" w:rsidRDefault="003869B3" w:rsidP="008353AC">
    <w:pPr>
      <w:pStyle w:val="Header"/>
      <w:ind w:right="142"/>
    </w:pPr>
    <w:r>
      <w:ptab w:relativeTo="margin" w:alignment="center" w:leader="none"/>
    </w:r>
    <w:r>
      <w:ptab w:relativeTo="margin" w:alignment="right" w:leader="none"/>
    </w:r>
    <w:r w:rsidR="003F2B02" w:rsidRPr="003F2B02">
      <w:rPr>
        <w:noProof/>
      </w:rPr>
      <w:t xml:space="preserve"> </w:t>
    </w:r>
    <w:r w:rsidR="003F2B02" w:rsidRPr="003F2B02">
      <w:rPr>
        <w:noProof/>
      </w:rPr>
      <w:drawing>
        <wp:inline distT="0" distB="0" distL="0" distR="0" wp14:anchorId="64C20C53" wp14:editId="19287BD3">
          <wp:extent cx="2679404" cy="1350013"/>
          <wp:effectExtent l="0" t="0" r="635" b="0"/>
          <wp:docPr id="5" name="Picture 4" descr="East Kent Hospitals Trust logo">
            <a:extLst xmlns:a="http://schemas.openxmlformats.org/drawingml/2006/main">
              <a:ext uri="{FF2B5EF4-FFF2-40B4-BE49-F238E27FC236}">
                <a16:creationId xmlns:a16="http://schemas.microsoft.com/office/drawing/2014/main" id="{2400F530-A16F-A8B3-5974-38E7080F680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East Kent Hospitals Trust logo">
                    <a:extLst>
                      <a:ext uri="{FF2B5EF4-FFF2-40B4-BE49-F238E27FC236}">
                        <a16:creationId xmlns:a16="http://schemas.microsoft.com/office/drawing/2014/main" id="{2400F530-A16F-A8B3-5974-38E7080F6808}"/>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29732" cy="13753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DD0"/>
    <w:multiLevelType w:val="hybridMultilevel"/>
    <w:tmpl w:val="B7420328"/>
    <w:lvl w:ilvl="0" w:tplc="833E87D8">
      <w:start w:val="1"/>
      <w:numFmt w:val="bullet"/>
      <w:lvlText w:val="•"/>
      <w:lvlJc w:val="left"/>
      <w:pPr>
        <w:tabs>
          <w:tab w:val="num" w:pos="720"/>
        </w:tabs>
        <w:ind w:left="720" w:hanging="360"/>
      </w:pPr>
      <w:rPr>
        <w:rFonts w:ascii="Arial" w:hAnsi="Arial" w:hint="default"/>
      </w:rPr>
    </w:lvl>
    <w:lvl w:ilvl="1" w:tplc="E8BCF282" w:tentative="1">
      <w:start w:val="1"/>
      <w:numFmt w:val="bullet"/>
      <w:lvlText w:val="•"/>
      <w:lvlJc w:val="left"/>
      <w:pPr>
        <w:tabs>
          <w:tab w:val="num" w:pos="1440"/>
        </w:tabs>
        <w:ind w:left="1440" w:hanging="360"/>
      </w:pPr>
      <w:rPr>
        <w:rFonts w:ascii="Arial" w:hAnsi="Arial" w:hint="default"/>
      </w:rPr>
    </w:lvl>
    <w:lvl w:ilvl="2" w:tplc="F50A4920" w:tentative="1">
      <w:start w:val="1"/>
      <w:numFmt w:val="bullet"/>
      <w:lvlText w:val="•"/>
      <w:lvlJc w:val="left"/>
      <w:pPr>
        <w:tabs>
          <w:tab w:val="num" w:pos="2160"/>
        </w:tabs>
        <w:ind w:left="2160" w:hanging="360"/>
      </w:pPr>
      <w:rPr>
        <w:rFonts w:ascii="Arial" w:hAnsi="Arial" w:hint="default"/>
      </w:rPr>
    </w:lvl>
    <w:lvl w:ilvl="3" w:tplc="AA74C282" w:tentative="1">
      <w:start w:val="1"/>
      <w:numFmt w:val="bullet"/>
      <w:lvlText w:val="•"/>
      <w:lvlJc w:val="left"/>
      <w:pPr>
        <w:tabs>
          <w:tab w:val="num" w:pos="2880"/>
        </w:tabs>
        <w:ind w:left="2880" w:hanging="360"/>
      </w:pPr>
      <w:rPr>
        <w:rFonts w:ascii="Arial" w:hAnsi="Arial" w:hint="default"/>
      </w:rPr>
    </w:lvl>
    <w:lvl w:ilvl="4" w:tplc="7B2A818C" w:tentative="1">
      <w:start w:val="1"/>
      <w:numFmt w:val="bullet"/>
      <w:lvlText w:val="•"/>
      <w:lvlJc w:val="left"/>
      <w:pPr>
        <w:tabs>
          <w:tab w:val="num" w:pos="3600"/>
        </w:tabs>
        <w:ind w:left="3600" w:hanging="360"/>
      </w:pPr>
      <w:rPr>
        <w:rFonts w:ascii="Arial" w:hAnsi="Arial" w:hint="default"/>
      </w:rPr>
    </w:lvl>
    <w:lvl w:ilvl="5" w:tplc="74C89660" w:tentative="1">
      <w:start w:val="1"/>
      <w:numFmt w:val="bullet"/>
      <w:lvlText w:val="•"/>
      <w:lvlJc w:val="left"/>
      <w:pPr>
        <w:tabs>
          <w:tab w:val="num" w:pos="4320"/>
        </w:tabs>
        <w:ind w:left="4320" w:hanging="360"/>
      </w:pPr>
      <w:rPr>
        <w:rFonts w:ascii="Arial" w:hAnsi="Arial" w:hint="default"/>
      </w:rPr>
    </w:lvl>
    <w:lvl w:ilvl="6" w:tplc="8B6081D6" w:tentative="1">
      <w:start w:val="1"/>
      <w:numFmt w:val="bullet"/>
      <w:lvlText w:val="•"/>
      <w:lvlJc w:val="left"/>
      <w:pPr>
        <w:tabs>
          <w:tab w:val="num" w:pos="5040"/>
        </w:tabs>
        <w:ind w:left="5040" w:hanging="360"/>
      </w:pPr>
      <w:rPr>
        <w:rFonts w:ascii="Arial" w:hAnsi="Arial" w:hint="default"/>
      </w:rPr>
    </w:lvl>
    <w:lvl w:ilvl="7" w:tplc="54F6DDF4" w:tentative="1">
      <w:start w:val="1"/>
      <w:numFmt w:val="bullet"/>
      <w:lvlText w:val="•"/>
      <w:lvlJc w:val="left"/>
      <w:pPr>
        <w:tabs>
          <w:tab w:val="num" w:pos="5760"/>
        </w:tabs>
        <w:ind w:left="5760" w:hanging="360"/>
      </w:pPr>
      <w:rPr>
        <w:rFonts w:ascii="Arial" w:hAnsi="Arial" w:hint="default"/>
      </w:rPr>
    </w:lvl>
    <w:lvl w:ilvl="8" w:tplc="790060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A225E"/>
    <w:multiLevelType w:val="hybridMultilevel"/>
    <w:tmpl w:val="5AEA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7E82"/>
    <w:multiLevelType w:val="hybridMultilevel"/>
    <w:tmpl w:val="1D24653C"/>
    <w:lvl w:ilvl="0" w:tplc="2E8AEE18">
      <w:start w:val="1"/>
      <w:numFmt w:val="bullet"/>
      <w:lvlText w:val="•"/>
      <w:lvlJc w:val="left"/>
      <w:pPr>
        <w:tabs>
          <w:tab w:val="num" w:pos="720"/>
        </w:tabs>
        <w:ind w:left="720" w:hanging="360"/>
      </w:pPr>
      <w:rPr>
        <w:rFonts w:ascii="Arial" w:hAnsi="Arial" w:hint="default"/>
      </w:rPr>
    </w:lvl>
    <w:lvl w:ilvl="1" w:tplc="C10ECAE0" w:tentative="1">
      <w:start w:val="1"/>
      <w:numFmt w:val="bullet"/>
      <w:lvlText w:val="•"/>
      <w:lvlJc w:val="left"/>
      <w:pPr>
        <w:tabs>
          <w:tab w:val="num" w:pos="1440"/>
        </w:tabs>
        <w:ind w:left="1440" w:hanging="360"/>
      </w:pPr>
      <w:rPr>
        <w:rFonts w:ascii="Arial" w:hAnsi="Arial" w:hint="default"/>
      </w:rPr>
    </w:lvl>
    <w:lvl w:ilvl="2" w:tplc="A2B44898" w:tentative="1">
      <w:start w:val="1"/>
      <w:numFmt w:val="bullet"/>
      <w:lvlText w:val="•"/>
      <w:lvlJc w:val="left"/>
      <w:pPr>
        <w:tabs>
          <w:tab w:val="num" w:pos="2160"/>
        </w:tabs>
        <w:ind w:left="2160" w:hanging="360"/>
      </w:pPr>
      <w:rPr>
        <w:rFonts w:ascii="Arial" w:hAnsi="Arial" w:hint="default"/>
      </w:rPr>
    </w:lvl>
    <w:lvl w:ilvl="3" w:tplc="4F70DC12" w:tentative="1">
      <w:start w:val="1"/>
      <w:numFmt w:val="bullet"/>
      <w:lvlText w:val="•"/>
      <w:lvlJc w:val="left"/>
      <w:pPr>
        <w:tabs>
          <w:tab w:val="num" w:pos="2880"/>
        </w:tabs>
        <w:ind w:left="2880" w:hanging="360"/>
      </w:pPr>
      <w:rPr>
        <w:rFonts w:ascii="Arial" w:hAnsi="Arial" w:hint="default"/>
      </w:rPr>
    </w:lvl>
    <w:lvl w:ilvl="4" w:tplc="30629F88" w:tentative="1">
      <w:start w:val="1"/>
      <w:numFmt w:val="bullet"/>
      <w:lvlText w:val="•"/>
      <w:lvlJc w:val="left"/>
      <w:pPr>
        <w:tabs>
          <w:tab w:val="num" w:pos="3600"/>
        </w:tabs>
        <w:ind w:left="3600" w:hanging="360"/>
      </w:pPr>
      <w:rPr>
        <w:rFonts w:ascii="Arial" w:hAnsi="Arial" w:hint="default"/>
      </w:rPr>
    </w:lvl>
    <w:lvl w:ilvl="5" w:tplc="9154B124" w:tentative="1">
      <w:start w:val="1"/>
      <w:numFmt w:val="bullet"/>
      <w:lvlText w:val="•"/>
      <w:lvlJc w:val="left"/>
      <w:pPr>
        <w:tabs>
          <w:tab w:val="num" w:pos="4320"/>
        </w:tabs>
        <w:ind w:left="4320" w:hanging="360"/>
      </w:pPr>
      <w:rPr>
        <w:rFonts w:ascii="Arial" w:hAnsi="Arial" w:hint="default"/>
      </w:rPr>
    </w:lvl>
    <w:lvl w:ilvl="6" w:tplc="6908CC90" w:tentative="1">
      <w:start w:val="1"/>
      <w:numFmt w:val="bullet"/>
      <w:lvlText w:val="•"/>
      <w:lvlJc w:val="left"/>
      <w:pPr>
        <w:tabs>
          <w:tab w:val="num" w:pos="5040"/>
        </w:tabs>
        <w:ind w:left="5040" w:hanging="360"/>
      </w:pPr>
      <w:rPr>
        <w:rFonts w:ascii="Arial" w:hAnsi="Arial" w:hint="default"/>
      </w:rPr>
    </w:lvl>
    <w:lvl w:ilvl="7" w:tplc="6BE244F8" w:tentative="1">
      <w:start w:val="1"/>
      <w:numFmt w:val="bullet"/>
      <w:lvlText w:val="•"/>
      <w:lvlJc w:val="left"/>
      <w:pPr>
        <w:tabs>
          <w:tab w:val="num" w:pos="5760"/>
        </w:tabs>
        <w:ind w:left="5760" w:hanging="360"/>
      </w:pPr>
      <w:rPr>
        <w:rFonts w:ascii="Arial" w:hAnsi="Arial" w:hint="default"/>
      </w:rPr>
    </w:lvl>
    <w:lvl w:ilvl="8" w:tplc="607CEE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141B4C"/>
    <w:multiLevelType w:val="hybridMultilevel"/>
    <w:tmpl w:val="B55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53795"/>
    <w:multiLevelType w:val="hybridMultilevel"/>
    <w:tmpl w:val="95EE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93C6F"/>
    <w:multiLevelType w:val="hybridMultilevel"/>
    <w:tmpl w:val="5202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86656"/>
    <w:multiLevelType w:val="hybridMultilevel"/>
    <w:tmpl w:val="5638215A"/>
    <w:lvl w:ilvl="0" w:tplc="E95E427E">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76259"/>
    <w:multiLevelType w:val="hybridMultilevel"/>
    <w:tmpl w:val="C99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E76B9"/>
    <w:multiLevelType w:val="hybridMultilevel"/>
    <w:tmpl w:val="B324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537704">
    <w:abstractNumId w:val="1"/>
  </w:num>
  <w:num w:numId="2" w16cid:durableId="1767460026">
    <w:abstractNumId w:val="5"/>
  </w:num>
  <w:num w:numId="3" w16cid:durableId="1250000725">
    <w:abstractNumId w:val="3"/>
  </w:num>
  <w:num w:numId="4" w16cid:durableId="1602228101">
    <w:abstractNumId w:val="8"/>
  </w:num>
  <w:num w:numId="5" w16cid:durableId="773595659">
    <w:abstractNumId w:val="0"/>
  </w:num>
  <w:num w:numId="6" w16cid:durableId="1315525241">
    <w:abstractNumId w:val="4"/>
  </w:num>
  <w:num w:numId="7" w16cid:durableId="293098097">
    <w:abstractNumId w:val="2"/>
  </w:num>
  <w:num w:numId="8" w16cid:durableId="957444663">
    <w:abstractNumId w:val="7"/>
  </w:num>
  <w:num w:numId="9" w16cid:durableId="268126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1C"/>
    <w:rsid w:val="00041504"/>
    <w:rsid w:val="000B6C01"/>
    <w:rsid w:val="000D75E4"/>
    <w:rsid w:val="000E0AE9"/>
    <w:rsid w:val="000F4D55"/>
    <w:rsid w:val="001253F0"/>
    <w:rsid w:val="001741A1"/>
    <w:rsid w:val="001D3268"/>
    <w:rsid w:val="002364AC"/>
    <w:rsid w:val="00244F86"/>
    <w:rsid w:val="00257FDB"/>
    <w:rsid w:val="0029077D"/>
    <w:rsid w:val="002C2AB0"/>
    <w:rsid w:val="002C6C04"/>
    <w:rsid w:val="002E6C40"/>
    <w:rsid w:val="003464F5"/>
    <w:rsid w:val="003869B3"/>
    <w:rsid w:val="003B2006"/>
    <w:rsid w:val="003B6332"/>
    <w:rsid w:val="003F2B02"/>
    <w:rsid w:val="0041586E"/>
    <w:rsid w:val="00451498"/>
    <w:rsid w:val="00483867"/>
    <w:rsid w:val="004A0324"/>
    <w:rsid w:val="004A2D3C"/>
    <w:rsid w:val="004E187D"/>
    <w:rsid w:val="004F0AC9"/>
    <w:rsid w:val="00536739"/>
    <w:rsid w:val="005439DA"/>
    <w:rsid w:val="00552FB0"/>
    <w:rsid w:val="0056205F"/>
    <w:rsid w:val="00580565"/>
    <w:rsid w:val="005E4F15"/>
    <w:rsid w:val="005F0D20"/>
    <w:rsid w:val="005F2147"/>
    <w:rsid w:val="00617C5F"/>
    <w:rsid w:val="0064208F"/>
    <w:rsid w:val="00675097"/>
    <w:rsid w:val="00713758"/>
    <w:rsid w:val="007301EB"/>
    <w:rsid w:val="00730E58"/>
    <w:rsid w:val="007454F9"/>
    <w:rsid w:val="00767DEB"/>
    <w:rsid w:val="007E2E48"/>
    <w:rsid w:val="007F3ACC"/>
    <w:rsid w:val="00804197"/>
    <w:rsid w:val="00833AD7"/>
    <w:rsid w:val="008353AC"/>
    <w:rsid w:val="0084192A"/>
    <w:rsid w:val="00842665"/>
    <w:rsid w:val="008868FF"/>
    <w:rsid w:val="008D271D"/>
    <w:rsid w:val="008F2706"/>
    <w:rsid w:val="00907EA6"/>
    <w:rsid w:val="00915CA8"/>
    <w:rsid w:val="009C2CC6"/>
    <w:rsid w:val="009F192D"/>
    <w:rsid w:val="009F35D9"/>
    <w:rsid w:val="009F5D35"/>
    <w:rsid w:val="009F74F1"/>
    <w:rsid w:val="00A263AE"/>
    <w:rsid w:val="00A74874"/>
    <w:rsid w:val="00A94B40"/>
    <w:rsid w:val="00AE13E1"/>
    <w:rsid w:val="00AF564A"/>
    <w:rsid w:val="00B026A6"/>
    <w:rsid w:val="00B07690"/>
    <w:rsid w:val="00B2227B"/>
    <w:rsid w:val="00BB27D2"/>
    <w:rsid w:val="00C12663"/>
    <w:rsid w:val="00C2389A"/>
    <w:rsid w:val="00C25D7A"/>
    <w:rsid w:val="00C26619"/>
    <w:rsid w:val="00C45C2D"/>
    <w:rsid w:val="00CA1EFD"/>
    <w:rsid w:val="00CF2084"/>
    <w:rsid w:val="00D433D0"/>
    <w:rsid w:val="00D62FFB"/>
    <w:rsid w:val="00D85CE9"/>
    <w:rsid w:val="00D8695C"/>
    <w:rsid w:val="00D950FE"/>
    <w:rsid w:val="00DC04F8"/>
    <w:rsid w:val="00DC2486"/>
    <w:rsid w:val="00DF3794"/>
    <w:rsid w:val="00DF54B9"/>
    <w:rsid w:val="00E0281C"/>
    <w:rsid w:val="00E14862"/>
    <w:rsid w:val="00E24F8D"/>
    <w:rsid w:val="00E27F04"/>
    <w:rsid w:val="00E528B7"/>
    <w:rsid w:val="00E57588"/>
    <w:rsid w:val="00EA48EA"/>
    <w:rsid w:val="00EF0222"/>
    <w:rsid w:val="00F3277A"/>
    <w:rsid w:val="00F72F07"/>
    <w:rsid w:val="00FB0ADB"/>
    <w:rsid w:val="00FC5869"/>
    <w:rsid w:val="00FD0163"/>
    <w:rsid w:val="00FE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9565D"/>
  <w15:chartTrackingRefBased/>
  <w15:docId w15:val="{5537B427-A5AD-44CC-B1E3-16604D0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1D"/>
    <w:pPr>
      <w:spacing w:line="276" w:lineRule="auto"/>
    </w:pPr>
    <w:rPr>
      <w:sz w:val="24"/>
    </w:rPr>
  </w:style>
  <w:style w:type="paragraph" w:styleId="Heading1">
    <w:name w:val="heading 1"/>
    <w:basedOn w:val="Normal"/>
    <w:next w:val="Normal"/>
    <w:link w:val="Heading1Char"/>
    <w:uiPriority w:val="9"/>
    <w:qFormat/>
    <w:rsid w:val="001741A1"/>
    <w:pPr>
      <w:keepNext/>
      <w:keepLines/>
      <w:spacing w:before="240" w:after="240"/>
      <w:outlineLvl w:val="0"/>
    </w:pPr>
    <w:rPr>
      <w:rFonts w:asciiTheme="majorHAnsi" w:eastAsiaTheme="majorEastAsia" w:hAnsiTheme="majorHAnsi" w:cstheme="majorBidi"/>
      <w:b/>
      <w:color w:val="0057A8"/>
      <w:sz w:val="32"/>
      <w:szCs w:val="32"/>
    </w:rPr>
  </w:style>
  <w:style w:type="paragraph" w:styleId="Heading2">
    <w:name w:val="heading 2"/>
    <w:basedOn w:val="Normal"/>
    <w:next w:val="Normal"/>
    <w:link w:val="Heading2Char"/>
    <w:uiPriority w:val="9"/>
    <w:unhideWhenUsed/>
    <w:qFormat/>
    <w:rsid w:val="001741A1"/>
    <w:pPr>
      <w:keepNext/>
      <w:keepLines/>
      <w:spacing w:before="240" w:after="240"/>
      <w:outlineLvl w:val="1"/>
    </w:pPr>
    <w:rPr>
      <w:rFonts w:asciiTheme="majorHAnsi" w:eastAsiaTheme="majorEastAsia" w:hAnsiTheme="majorHAnsi" w:cstheme="majorBidi"/>
      <w:b/>
      <w:color w:val="0057A8"/>
      <w:sz w:val="26"/>
      <w:szCs w:val="26"/>
    </w:rPr>
  </w:style>
  <w:style w:type="paragraph" w:styleId="Heading3">
    <w:name w:val="heading 3"/>
    <w:basedOn w:val="Normal"/>
    <w:next w:val="Normal"/>
    <w:link w:val="Heading3Char"/>
    <w:uiPriority w:val="9"/>
    <w:unhideWhenUsed/>
    <w:qFormat/>
    <w:rsid w:val="00C45C2D"/>
    <w:pPr>
      <w:keepNext/>
      <w:keepLines/>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DC04F8"/>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85CE9"/>
    <w:pPr>
      <w:spacing w:after="0" w:line="240" w:lineRule="auto"/>
    </w:pPr>
    <w:rPr>
      <w:rFonts w:ascii="Arial" w:eastAsia="Times New Roman" w:hAnsi="Arial" w:cs="Times New Roman"/>
      <w:sz w:val="20"/>
      <w:szCs w:val="20"/>
      <w:lang w:eastAsia="en-GB"/>
    </w:rPr>
    <w:tblPr/>
  </w:style>
  <w:style w:type="paragraph" w:styleId="Header">
    <w:name w:val="header"/>
    <w:basedOn w:val="Normal"/>
    <w:link w:val="HeaderChar"/>
    <w:uiPriority w:val="99"/>
    <w:unhideWhenUsed/>
    <w:rsid w:val="00E0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81C"/>
  </w:style>
  <w:style w:type="paragraph" w:styleId="Footer">
    <w:name w:val="footer"/>
    <w:basedOn w:val="Normal"/>
    <w:link w:val="FooterChar"/>
    <w:uiPriority w:val="99"/>
    <w:unhideWhenUsed/>
    <w:rsid w:val="00E0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81C"/>
  </w:style>
  <w:style w:type="character" w:styleId="PlaceholderText">
    <w:name w:val="Placeholder Text"/>
    <w:basedOn w:val="DefaultParagraphFont"/>
    <w:uiPriority w:val="99"/>
    <w:semiHidden/>
    <w:rsid w:val="00E0281C"/>
    <w:rPr>
      <w:color w:val="808080"/>
    </w:rPr>
  </w:style>
  <w:style w:type="paragraph" w:styleId="Title">
    <w:name w:val="Title"/>
    <w:basedOn w:val="Normal"/>
    <w:next w:val="Normal"/>
    <w:link w:val="TitleChar"/>
    <w:uiPriority w:val="10"/>
    <w:qFormat/>
    <w:rsid w:val="001741A1"/>
    <w:rPr>
      <w:b/>
      <w:color w:val="0057A8"/>
      <w:sz w:val="64"/>
      <w:szCs w:val="64"/>
    </w:rPr>
  </w:style>
  <w:style w:type="character" w:customStyle="1" w:styleId="TitleChar">
    <w:name w:val="Title Char"/>
    <w:basedOn w:val="DefaultParagraphFont"/>
    <w:link w:val="Title"/>
    <w:uiPriority w:val="10"/>
    <w:rsid w:val="001741A1"/>
    <w:rPr>
      <w:b/>
      <w:color w:val="0057A8"/>
      <w:sz w:val="64"/>
      <w:szCs w:val="64"/>
    </w:rPr>
  </w:style>
  <w:style w:type="paragraph" w:styleId="Subtitle">
    <w:name w:val="Subtitle"/>
    <w:basedOn w:val="NoSpacing"/>
    <w:next w:val="Normal"/>
    <w:link w:val="SubtitleChar"/>
    <w:qFormat/>
    <w:rsid w:val="000B6C01"/>
  </w:style>
  <w:style w:type="character" w:customStyle="1" w:styleId="SubtitleChar">
    <w:name w:val="Subtitle Char"/>
    <w:basedOn w:val="DefaultParagraphFont"/>
    <w:link w:val="Subtitle"/>
    <w:rsid w:val="000B6C01"/>
    <w:rPr>
      <w:rFonts w:ascii="Arial" w:eastAsia="Times New Roman" w:hAnsi="Arial" w:cs="Times New Roman"/>
      <w:sz w:val="24"/>
      <w:lang w:eastAsia="en-GB"/>
    </w:rPr>
  </w:style>
  <w:style w:type="paragraph" w:styleId="NoSpacing">
    <w:name w:val="No Spacing"/>
    <w:uiPriority w:val="1"/>
    <w:qFormat/>
    <w:rsid w:val="00E0281C"/>
    <w:pPr>
      <w:spacing w:after="0" w:line="240" w:lineRule="auto"/>
    </w:pPr>
    <w:rPr>
      <w:rFonts w:ascii="Arial" w:eastAsia="Times New Roman" w:hAnsi="Arial" w:cs="Times New Roman"/>
      <w:sz w:val="24"/>
      <w:lang w:eastAsia="en-GB"/>
    </w:rPr>
  </w:style>
  <w:style w:type="character" w:customStyle="1" w:styleId="Heading1Char">
    <w:name w:val="Heading 1 Char"/>
    <w:basedOn w:val="DefaultParagraphFont"/>
    <w:link w:val="Heading1"/>
    <w:uiPriority w:val="9"/>
    <w:rsid w:val="001741A1"/>
    <w:rPr>
      <w:rFonts w:asciiTheme="majorHAnsi" w:eastAsiaTheme="majorEastAsia" w:hAnsiTheme="majorHAnsi" w:cstheme="majorBidi"/>
      <w:b/>
      <w:color w:val="0057A8"/>
      <w:sz w:val="32"/>
      <w:szCs w:val="32"/>
    </w:rPr>
  </w:style>
  <w:style w:type="paragraph" w:styleId="TOCHeading">
    <w:name w:val="TOC Heading"/>
    <w:basedOn w:val="Heading1"/>
    <w:next w:val="Normal"/>
    <w:uiPriority w:val="39"/>
    <w:unhideWhenUsed/>
    <w:qFormat/>
    <w:rsid w:val="001741A1"/>
    <w:pPr>
      <w:spacing w:before="840" w:line="360" w:lineRule="auto"/>
      <w:outlineLvl w:val="9"/>
    </w:pPr>
    <w:rPr>
      <w:sz w:val="72"/>
      <w:lang w:val="en-US"/>
    </w:rPr>
  </w:style>
  <w:style w:type="paragraph" w:styleId="TOC2">
    <w:name w:val="toc 2"/>
    <w:basedOn w:val="Normal"/>
    <w:next w:val="Normal"/>
    <w:autoRedefine/>
    <w:uiPriority w:val="39"/>
    <w:unhideWhenUsed/>
    <w:rsid w:val="001D326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F564A"/>
    <w:pPr>
      <w:spacing w:after="100"/>
    </w:pPr>
    <w:rPr>
      <w:rFonts w:eastAsiaTheme="minorEastAsia" w:cs="Times New Roman"/>
      <w:lang w:val="en-US"/>
    </w:rPr>
  </w:style>
  <w:style w:type="paragraph" w:styleId="TOC3">
    <w:name w:val="toc 3"/>
    <w:basedOn w:val="Normal"/>
    <w:next w:val="Normal"/>
    <w:autoRedefine/>
    <w:uiPriority w:val="39"/>
    <w:unhideWhenUsed/>
    <w:rsid w:val="003869B3"/>
    <w:pPr>
      <w:spacing w:after="100"/>
      <w:ind w:left="440"/>
    </w:pPr>
    <w:rPr>
      <w:rFonts w:eastAsiaTheme="minorEastAsia" w:cs="Times New Roman"/>
      <w:sz w:val="22"/>
      <w:lang w:val="en-US"/>
    </w:rPr>
  </w:style>
  <w:style w:type="paragraph" w:styleId="BodyText">
    <w:name w:val="Body Text"/>
    <w:basedOn w:val="Normal"/>
    <w:link w:val="BodyTextChar"/>
    <w:rsid w:val="001D3268"/>
    <w:pPr>
      <w:spacing w:after="280" w:line="360" w:lineRule="atLeast"/>
    </w:pPr>
    <w:rPr>
      <w:rFonts w:ascii="Arial" w:hAnsi="Arial"/>
      <w:color w:val="231F20"/>
      <w:szCs w:val="24"/>
    </w:rPr>
  </w:style>
  <w:style w:type="character" w:customStyle="1" w:styleId="BodyTextChar">
    <w:name w:val="Body Text Char"/>
    <w:basedOn w:val="DefaultParagraphFont"/>
    <w:link w:val="BodyText"/>
    <w:rsid w:val="001D3268"/>
    <w:rPr>
      <w:rFonts w:ascii="Arial" w:hAnsi="Arial"/>
      <w:color w:val="231F20"/>
      <w:sz w:val="24"/>
      <w:szCs w:val="24"/>
    </w:rPr>
  </w:style>
  <w:style w:type="character" w:styleId="Hyperlink">
    <w:name w:val="Hyperlink"/>
    <w:basedOn w:val="DefaultParagraphFont"/>
    <w:uiPriority w:val="99"/>
    <w:unhideWhenUsed/>
    <w:rsid w:val="001741A1"/>
    <w:rPr>
      <w:color w:val="0057A8"/>
      <w:u w:val="single"/>
    </w:rPr>
  </w:style>
  <w:style w:type="character" w:customStyle="1" w:styleId="Heading2Char">
    <w:name w:val="Heading 2 Char"/>
    <w:basedOn w:val="DefaultParagraphFont"/>
    <w:link w:val="Heading2"/>
    <w:uiPriority w:val="9"/>
    <w:rsid w:val="001741A1"/>
    <w:rPr>
      <w:rFonts w:asciiTheme="majorHAnsi" w:eastAsiaTheme="majorEastAsia" w:hAnsiTheme="majorHAnsi" w:cstheme="majorBidi"/>
      <w:b/>
      <w:color w:val="0057A8"/>
      <w:sz w:val="26"/>
      <w:szCs w:val="26"/>
    </w:rPr>
  </w:style>
  <w:style w:type="character" w:styleId="UnresolvedMention">
    <w:name w:val="Unresolved Mention"/>
    <w:basedOn w:val="DefaultParagraphFont"/>
    <w:uiPriority w:val="99"/>
    <w:semiHidden/>
    <w:unhideWhenUsed/>
    <w:rsid w:val="001D3268"/>
    <w:rPr>
      <w:color w:val="605E5C"/>
      <w:shd w:val="clear" w:color="auto" w:fill="E1DFDD"/>
    </w:rPr>
  </w:style>
  <w:style w:type="table" w:styleId="TableGrid">
    <w:name w:val="Table Grid"/>
    <w:basedOn w:val="TableNormal"/>
    <w:uiPriority w:val="39"/>
    <w:rsid w:val="00AF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5">
    <w:name w:val="Grid Table 6 Colorful Accent 5"/>
    <w:basedOn w:val="TableNormal"/>
    <w:uiPriority w:val="51"/>
    <w:rsid w:val="00AF56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3">
    <w:name w:val="Grid Table 1 Light Accent 3"/>
    <w:basedOn w:val="TableNormal"/>
    <w:uiPriority w:val="46"/>
    <w:rsid w:val="00DC04F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pPr>
        <w:wordWrap/>
        <w:spacing w:afterLines="0" w:after="0" w:afterAutospacing="0"/>
      </w:pPr>
      <w:rPr>
        <w:b/>
        <w:bCs/>
      </w:rPr>
      <w:tblPr/>
      <w:trPr>
        <w:cantSplit/>
        <w:tblHeader/>
      </w:trPr>
      <w:tcPr>
        <w:shd w:val="clear" w:color="auto" w:fill="E7E6E6" w:themeFill="background2"/>
      </w:tcPr>
    </w:tblStylePr>
    <w:tblStylePr w:type="lastRow">
      <w:rPr>
        <w:b/>
        <w:bCs/>
      </w:rPr>
      <w:tblPr/>
      <w:tcPr>
        <w:tcBorders>
          <w:top w:val="double" w:sz="2" w:space="0" w:color="C9C9C9" w:themeColor="accent3" w:themeTint="99"/>
        </w:tcBorders>
      </w:tcPr>
    </w:tblStylePr>
    <w:tblStylePr w:type="firstCol">
      <w:pPr>
        <w:wordWrap/>
        <w:spacing w:afterLines="0" w:after="0" w:afterAutospacing="0"/>
      </w:pPr>
      <w:rPr>
        <w:b w:val="0"/>
        <w:bCs/>
      </w:rPr>
      <w:tblPr/>
      <w:tcPr>
        <w:shd w:val="clear" w:color="auto" w:fill="E7E6E6" w:themeFill="background2"/>
      </w:tcPr>
    </w:tblStylePr>
    <w:tblStylePr w:type="lastCol">
      <w:rPr>
        <w:b/>
        <w:bCs/>
      </w:rPr>
    </w:tblStylePr>
  </w:style>
  <w:style w:type="paragraph" w:styleId="ListParagraph">
    <w:name w:val="List Paragraph"/>
    <w:basedOn w:val="Normal"/>
    <w:uiPriority w:val="34"/>
    <w:qFormat/>
    <w:rsid w:val="00257FDB"/>
    <w:pPr>
      <w:ind w:left="720"/>
    </w:pPr>
  </w:style>
  <w:style w:type="character" w:customStyle="1" w:styleId="Heading3Char">
    <w:name w:val="Heading 3 Char"/>
    <w:basedOn w:val="DefaultParagraphFont"/>
    <w:link w:val="Heading3"/>
    <w:uiPriority w:val="9"/>
    <w:rsid w:val="00C45C2D"/>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C04F8"/>
    <w:rPr>
      <w:rFonts w:asciiTheme="majorHAnsi" w:eastAsiaTheme="majorEastAsia" w:hAnsiTheme="majorHAnsi" w:cstheme="majorBidi"/>
      <w:iCs/>
      <w:sz w:val="24"/>
    </w:rPr>
  </w:style>
  <w:style w:type="paragraph" w:styleId="NormalWeb">
    <w:name w:val="Normal (Web)"/>
    <w:basedOn w:val="Normal"/>
    <w:uiPriority w:val="99"/>
    <w:semiHidden/>
    <w:unhideWhenUsed/>
    <w:rsid w:val="00FB0ADB"/>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105">
      <w:bodyDiv w:val="1"/>
      <w:marLeft w:val="0"/>
      <w:marRight w:val="0"/>
      <w:marTop w:val="0"/>
      <w:marBottom w:val="0"/>
      <w:divBdr>
        <w:top w:val="none" w:sz="0" w:space="0" w:color="auto"/>
        <w:left w:val="none" w:sz="0" w:space="0" w:color="auto"/>
        <w:bottom w:val="none" w:sz="0" w:space="0" w:color="auto"/>
        <w:right w:val="none" w:sz="0" w:space="0" w:color="auto"/>
      </w:divBdr>
    </w:div>
    <w:div w:id="192041883">
      <w:bodyDiv w:val="1"/>
      <w:marLeft w:val="0"/>
      <w:marRight w:val="0"/>
      <w:marTop w:val="0"/>
      <w:marBottom w:val="0"/>
      <w:divBdr>
        <w:top w:val="none" w:sz="0" w:space="0" w:color="auto"/>
        <w:left w:val="none" w:sz="0" w:space="0" w:color="auto"/>
        <w:bottom w:val="none" w:sz="0" w:space="0" w:color="auto"/>
        <w:right w:val="none" w:sz="0" w:space="0" w:color="auto"/>
      </w:divBdr>
    </w:div>
    <w:div w:id="242371651">
      <w:bodyDiv w:val="1"/>
      <w:marLeft w:val="0"/>
      <w:marRight w:val="0"/>
      <w:marTop w:val="0"/>
      <w:marBottom w:val="0"/>
      <w:divBdr>
        <w:top w:val="none" w:sz="0" w:space="0" w:color="auto"/>
        <w:left w:val="none" w:sz="0" w:space="0" w:color="auto"/>
        <w:bottom w:val="none" w:sz="0" w:space="0" w:color="auto"/>
        <w:right w:val="none" w:sz="0" w:space="0" w:color="auto"/>
      </w:divBdr>
    </w:div>
    <w:div w:id="376708641">
      <w:bodyDiv w:val="1"/>
      <w:marLeft w:val="0"/>
      <w:marRight w:val="0"/>
      <w:marTop w:val="0"/>
      <w:marBottom w:val="0"/>
      <w:divBdr>
        <w:top w:val="none" w:sz="0" w:space="0" w:color="auto"/>
        <w:left w:val="none" w:sz="0" w:space="0" w:color="auto"/>
        <w:bottom w:val="none" w:sz="0" w:space="0" w:color="auto"/>
        <w:right w:val="none" w:sz="0" w:space="0" w:color="auto"/>
      </w:divBdr>
    </w:div>
    <w:div w:id="442454608">
      <w:bodyDiv w:val="1"/>
      <w:marLeft w:val="0"/>
      <w:marRight w:val="0"/>
      <w:marTop w:val="0"/>
      <w:marBottom w:val="0"/>
      <w:divBdr>
        <w:top w:val="none" w:sz="0" w:space="0" w:color="auto"/>
        <w:left w:val="none" w:sz="0" w:space="0" w:color="auto"/>
        <w:bottom w:val="none" w:sz="0" w:space="0" w:color="auto"/>
        <w:right w:val="none" w:sz="0" w:space="0" w:color="auto"/>
      </w:divBdr>
    </w:div>
    <w:div w:id="442579240">
      <w:bodyDiv w:val="1"/>
      <w:marLeft w:val="0"/>
      <w:marRight w:val="0"/>
      <w:marTop w:val="0"/>
      <w:marBottom w:val="0"/>
      <w:divBdr>
        <w:top w:val="none" w:sz="0" w:space="0" w:color="auto"/>
        <w:left w:val="none" w:sz="0" w:space="0" w:color="auto"/>
        <w:bottom w:val="none" w:sz="0" w:space="0" w:color="auto"/>
        <w:right w:val="none" w:sz="0" w:space="0" w:color="auto"/>
      </w:divBdr>
    </w:div>
    <w:div w:id="453913156">
      <w:bodyDiv w:val="1"/>
      <w:marLeft w:val="0"/>
      <w:marRight w:val="0"/>
      <w:marTop w:val="0"/>
      <w:marBottom w:val="0"/>
      <w:divBdr>
        <w:top w:val="none" w:sz="0" w:space="0" w:color="auto"/>
        <w:left w:val="none" w:sz="0" w:space="0" w:color="auto"/>
        <w:bottom w:val="none" w:sz="0" w:space="0" w:color="auto"/>
        <w:right w:val="none" w:sz="0" w:space="0" w:color="auto"/>
      </w:divBdr>
    </w:div>
    <w:div w:id="460853157">
      <w:bodyDiv w:val="1"/>
      <w:marLeft w:val="0"/>
      <w:marRight w:val="0"/>
      <w:marTop w:val="0"/>
      <w:marBottom w:val="0"/>
      <w:divBdr>
        <w:top w:val="none" w:sz="0" w:space="0" w:color="auto"/>
        <w:left w:val="none" w:sz="0" w:space="0" w:color="auto"/>
        <w:bottom w:val="none" w:sz="0" w:space="0" w:color="auto"/>
        <w:right w:val="none" w:sz="0" w:space="0" w:color="auto"/>
      </w:divBdr>
    </w:div>
    <w:div w:id="545215595">
      <w:bodyDiv w:val="1"/>
      <w:marLeft w:val="0"/>
      <w:marRight w:val="0"/>
      <w:marTop w:val="0"/>
      <w:marBottom w:val="0"/>
      <w:divBdr>
        <w:top w:val="none" w:sz="0" w:space="0" w:color="auto"/>
        <w:left w:val="none" w:sz="0" w:space="0" w:color="auto"/>
        <w:bottom w:val="none" w:sz="0" w:space="0" w:color="auto"/>
        <w:right w:val="none" w:sz="0" w:space="0" w:color="auto"/>
      </w:divBdr>
      <w:divsChild>
        <w:div w:id="1257055952">
          <w:marLeft w:val="274"/>
          <w:marRight w:val="0"/>
          <w:marTop w:val="0"/>
          <w:marBottom w:val="0"/>
          <w:divBdr>
            <w:top w:val="none" w:sz="0" w:space="0" w:color="auto"/>
            <w:left w:val="none" w:sz="0" w:space="0" w:color="auto"/>
            <w:bottom w:val="none" w:sz="0" w:space="0" w:color="auto"/>
            <w:right w:val="none" w:sz="0" w:space="0" w:color="auto"/>
          </w:divBdr>
        </w:div>
        <w:div w:id="862354998">
          <w:marLeft w:val="274"/>
          <w:marRight w:val="0"/>
          <w:marTop w:val="0"/>
          <w:marBottom w:val="0"/>
          <w:divBdr>
            <w:top w:val="none" w:sz="0" w:space="0" w:color="auto"/>
            <w:left w:val="none" w:sz="0" w:space="0" w:color="auto"/>
            <w:bottom w:val="none" w:sz="0" w:space="0" w:color="auto"/>
            <w:right w:val="none" w:sz="0" w:space="0" w:color="auto"/>
          </w:divBdr>
        </w:div>
        <w:div w:id="1430665395">
          <w:marLeft w:val="274"/>
          <w:marRight w:val="0"/>
          <w:marTop w:val="0"/>
          <w:marBottom w:val="0"/>
          <w:divBdr>
            <w:top w:val="none" w:sz="0" w:space="0" w:color="auto"/>
            <w:left w:val="none" w:sz="0" w:space="0" w:color="auto"/>
            <w:bottom w:val="none" w:sz="0" w:space="0" w:color="auto"/>
            <w:right w:val="none" w:sz="0" w:space="0" w:color="auto"/>
          </w:divBdr>
        </w:div>
        <w:div w:id="923682275">
          <w:marLeft w:val="274"/>
          <w:marRight w:val="0"/>
          <w:marTop w:val="0"/>
          <w:marBottom w:val="0"/>
          <w:divBdr>
            <w:top w:val="none" w:sz="0" w:space="0" w:color="auto"/>
            <w:left w:val="none" w:sz="0" w:space="0" w:color="auto"/>
            <w:bottom w:val="none" w:sz="0" w:space="0" w:color="auto"/>
            <w:right w:val="none" w:sz="0" w:space="0" w:color="auto"/>
          </w:divBdr>
        </w:div>
        <w:div w:id="2079789365">
          <w:marLeft w:val="274"/>
          <w:marRight w:val="0"/>
          <w:marTop w:val="0"/>
          <w:marBottom w:val="0"/>
          <w:divBdr>
            <w:top w:val="none" w:sz="0" w:space="0" w:color="auto"/>
            <w:left w:val="none" w:sz="0" w:space="0" w:color="auto"/>
            <w:bottom w:val="none" w:sz="0" w:space="0" w:color="auto"/>
            <w:right w:val="none" w:sz="0" w:space="0" w:color="auto"/>
          </w:divBdr>
        </w:div>
        <w:div w:id="950358198">
          <w:marLeft w:val="274"/>
          <w:marRight w:val="0"/>
          <w:marTop w:val="0"/>
          <w:marBottom w:val="0"/>
          <w:divBdr>
            <w:top w:val="none" w:sz="0" w:space="0" w:color="auto"/>
            <w:left w:val="none" w:sz="0" w:space="0" w:color="auto"/>
            <w:bottom w:val="none" w:sz="0" w:space="0" w:color="auto"/>
            <w:right w:val="none" w:sz="0" w:space="0" w:color="auto"/>
          </w:divBdr>
        </w:div>
        <w:div w:id="646327538">
          <w:marLeft w:val="274"/>
          <w:marRight w:val="0"/>
          <w:marTop w:val="0"/>
          <w:marBottom w:val="0"/>
          <w:divBdr>
            <w:top w:val="none" w:sz="0" w:space="0" w:color="auto"/>
            <w:left w:val="none" w:sz="0" w:space="0" w:color="auto"/>
            <w:bottom w:val="none" w:sz="0" w:space="0" w:color="auto"/>
            <w:right w:val="none" w:sz="0" w:space="0" w:color="auto"/>
          </w:divBdr>
        </w:div>
        <w:div w:id="608050921">
          <w:marLeft w:val="274"/>
          <w:marRight w:val="0"/>
          <w:marTop w:val="0"/>
          <w:marBottom w:val="0"/>
          <w:divBdr>
            <w:top w:val="none" w:sz="0" w:space="0" w:color="auto"/>
            <w:left w:val="none" w:sz="0" w:space="0" w:color="auto"/>
            <w:bottom w:val="none" w:sz="0" w:space="0" w:color="auto"/>
            <w:right w:val="none" w:sz="0" w:space="0" w:color="auto"/>
          </w:divBdr>
        </w:div>
        <w:div w:id="1088696714">
          <w:marLeft w:val="274"/>
          <w:marRight w:val="0"/>
          <w:marTop w:val="0"/>
          <w:marBottom w:val="0"/>
          <w:divBdr>
            <w:top w:val="none" w:sz="0" w:space="0" w:color="auto"/>
            <w:left w:val="none" w:sz="0" w:space="0" w:color="auto"/>
            <w:bottom w:val="none" w:sz="0" w:space="0" w:color="auto"/>
            <w:right w:val="none" w:sz="0" w:space="0" w:color="auto"/>
          </w:divBdr>
        </w:div>
      </w:divsChild>
    </w:div>
    <w:div w:id="629819362">
      <w:bodyDiv w:val="1"/>
      <w:marLeft w:val="0"/>
      <w:marRight w:val="0"/>
      <w:marTop w:val="0"/>
      <w:marBottom w:val="0"/>
      <w:divBdr>
        <w:top w:val="none" w:sz="0" w:space="0" w:color="auto"/>
        <w:left w:val="none" w:sz="0" w:space="0" w:color="auto"/>
        <w:bottom w:val="none" w:sz="0" w:space="0" w:color="auto"/>
        <w:right w:val="none" w:sz="0" w:space="0" w:color="auto"/>
      </w:divBdr>
    </w:div>
    <w:div w:id="709380119">
      <w:bodyDiv w:val="1"/>
      <w:marLeft w:val="0"/>
      <w:marRight w:val="0"/>
      <w:marTop w:val="0"/>
      <w:marBottom w:val="0"/>
      <w:divBdr>
        <w:top w:val="none" w:sz="0" w:space="0" w:color="auto"/>
        <w:left w:val="none" w:sz="0" w:space="0" w:color="auto"/>
        <w:bottom w:val="none" w:sz="0" w:space="0" w:color="auto"/>
        <w:right w:val="none" w:sz="0" w:space="0" w:color="auto"/>
      </w:divBdr>
    </w:div>
    <w:div w:id="715810890">
      <w:bodyDiv w:val="1"/>
      <w:marLeft w:val="0"/>
      <w:marRight w:val="0"/>
      <w:marTop w:val="0"/>
      <w:marBottom w:val="0"/>
      <w:divBdr>
        <w:top w:val="none" w:sz="0" w:space="0" w:color="auto"/>
        <w:left w:val="none" w:sz="0" w:space="0" w:color="auto"/>
        <w:bottom w:val="none" w:sz="0" w:space="0" w:color="auto"/>
        <w:right w:val="none" w:sz="0" w:space="0" w:color="auto"/>
      </w:divBdr>
    </w:div>
    <w:div w:id="853152514">
      <w:bodyDiv w:val="1"/>
      <w:marLeft w:val="0"/>
      <w:marRight w:val="0"/>
      <w:marTop w:val="0"/>
      <w:marBottom w:val="0"/>
      <w:divBdr>
        <w:top w:val="none" w:sz="0" w:space="0" w:color="auto"/>
        <w:left w:val="none" w:sz="0" w:space="0" w:color="auto"/>
        <w:bottom w:val="none" w:sz="0" w:space="0" w:color="auto"/>
        <w:right w:val="none" w:sz="0" w:space="0" w:color="auto"/>
      </w:divBdr>
    </w:div>
    <w:div w:id="993026465">
      <w:bodyDiv w:val="1"/>
      <w:marLeft w:val="0"/>
      <w:marRight w:val="0"/>
      <w:marTop w:val="0"/>
      <w:marBottom w:val="0"/>
      <w:divBdr>
        <w:top w:val="none" w:sz="0" w:space="0" w:color="auto"/>
        <w:left w:val="none" w:sz="0" w:space="0" w:color="auto"/>
        <w:bottom w:val="none" w:sz="0" w:space="0" w:color="auto"/>
        <w:right w:val="none" w:sz="0" w:space="0" w:color="auto"/>
      </w:divBdr>
    </w:div>
    <w:div w:id="1038555132">
      <w:bodyDiv w:val="1"/>
      <w:marLeft w:val="0"/>
      <w:marRight w:val="0"/>
      <w:marTop w:val="0"/>
      <w:marBottom w:val="0"/>
      <w:divBdr>
        <w:top w:val="none" w:sz="0" w:space="0" w:color="auto"/>
        <w:left w:val="none" w:sz="0" w:space="0" w:color="auto"/>
        <w:bottom w:val="none" w:sz="0" w:space="0" w:color="auto"/>
        <w:right w:val="none" w:sz="0" w:space="0" w:color="auto"/>
      </w:divBdr>
    </w:div>
    <w:div w:id="1227716071">
      <w:bodyDiv w:val="1"/>
      <w:marLeft w:val="0"/>
      <w:marRight w:val="0"/>
      <w:marTop w:val="0"/>
      <w:marBottom w:val="0"/>
      <w:divBdr>
        <w:top w:val="none" w:sz="0" w:space="0" w:color="auto"/>
        <w:left w:val="none" w:sz="0" w:space="0" w:color="auto"/>
        <w:bottom w:val="none" w:sz="0" w:space="0" w:color="auto"/>
        <w:right w:val="none" w:sz="0" w:space="0" w:color="auto"/>
      </w:divBdr>
    </w:div>
    <w:div w:id="1236434913">
      <w:bodyDiv w:val="1"/>
      <w:marLeft w:val="0"/>
      <w:marRight w:val="0"/>
      <w:marTop w:val="0"/>
      <w:marBottom w:val="0"/>
      <w:divBdr>
        <w:top w:val="none" w:sz="0" w:space="0" w:color="auto"/>
        <w:left w:val="none" w:sz="0" w:space="0" w:color="auto"/>
        <w:bottom w:val="none" w:sz="0" w:space="0" w:color="auto"/>
        <w:right w:val="none" w:sz="0" w:space="0" w:color="auto"/>
      </w:divBdr>
    </w:div>
    <w:div w:id="1302809361">
      <w:bodyDiv w:val="1"/>
      <w:marLeft w:val="0"/>
      <w:marRight w:val="0"/>
      <w:marTop w:val="0"/>
      <w:marBottom w:val="0"/>
      <w:divBdr>
        <w:top w:val="none" w:sz="0" w:space="0" w:color="auto"/>
        <w:left w:val="none" w:sz="0" w:space="0" w:color="auto"/>
        <w:bottom w:val="none" w:sz="0" w:space="0" w:color="auto"/>
        <w:right w:val="none" w:sz="0" w:space="0" w:color="auto"/>
      </w:divBdr>
    </w:div>
    <w:div w:id="1537158339">
      <w:bodyDiv w:val="1"/>
      <w:marLeft w:val="0"/>
      <w:marRight w:val="0"/>
      <w:marTop w:val="0"/>
      <w:marBottom w:val="0"/>
      <w:divBdr>
        <w:top w:val="none" w:sz="0" w:space="0" w:color="auto"/>
        <w:left w:val="none" w:sz="0" w:space="0" w:color="auto"/>
        <w:bottom w:val="none" w:sz="0" w:space="0" w:color="auto"/>
        <w:right w:val="none" w:sz="0" w:space="0" w:color="auto"/>
      </w:divBdr>
      <w:divsChild>
        <w:div w:id="1402631931">
          <w:marLeft w:val="274"/>
          <w:marRight w:val="0"/>
          <w:marTop w:val="0"/>
          <w:marBottom w:val="0"/>
          <w:divBdr>
            <w:top w:val="none" w:sz="0" w:space="0" w:color="auto"/>
            <w:left w:val="none" w:sz="0" w:space="0" w:color="auto"/>
            <w:bottom w:val="none" w:sz="0" w:space="0" w:color="auto"/>
            <w:right w:val="none" w:sz="0" w:space="0" w:color="auto"/>
          </w:divBdr>
        </w:div>
        <w:div w:id="1774325138">
          <w:marLeft w:val="274"/>
          <w:marRight w:val="0"/>
          <w:marTop w:val="0"/>
          <w:marBottom w:val="0"/>
          <w:divBdr>
            <w:top w:val="none" w:sz="0" w:space="0" w:color="auto"/>
            <w:left w:val="none" w:sz="0" w:space="0" w:color="auto"/>
            <w:bottom w:val="none" w:sz="0" w:space="0" w:color="auto"/>
            <w:right w:val="none" w:sz="0" w:space="0" w:color="auto"/>
          </w:divBdr>
        </w:div>
        <w:div w:id="1828936721">
          <w:marLeft w:val="274"/>
          <w:marRight w:val="0"/>
          <w:marTop w:val="0"/>
          <w:marBottom w:val="0"/>
          <w:divBdr>
            <w:top w:val="none" w:sz="0" w:space="0" w:color="auto"/>
            <w:left w:val="none" w:sz="0" w:space="0" w:color="auto"/>
            <w:bottom w:val="none" w:sz="0" w:space="0" w:color="auto"/>
            <w:right w:val="none" w:sz="0" w:space="0" w:color="auto"/>
          </w:divBdr>
        </w:div>
        <w:div w:id="1203590896">
          <w:marLeft w:val="274"/>
          <w:marRight w:val="0"/>
          <w:marTop w:val="0"/>
          <w:marBottom w:val="0"/>
          <w:divBdr>
            <w:top w:val="none" w:sz="0" w:space="0" w:color="auto"/>
            <w:left w:val="none" w:sz="0" w:space="0" w:color="auto"/>
            <w:bottom w:val="none" w:sz="0" w:space="0" w:color="auto"/>
            <w:right w:val="none" w:sz="0" w:space="0" w:color="auto"/>
          </w:divBdr>
        </w:div>
      </w:divsChild>
    </w:div>
    <w:div w:id="1596939143">
      <w:bodyDiv w:val="1"/>
      <w:marLeft w:val="0"/>
      <w:marRight w:val="0"/>
      <w:marTop w:val="0"/>
      <w:marBottom w:val="0"/>
      <w:divBdr>
        <w:top w:val="none" w:sz="0" w:space="0" w:color="auto"/>
        <w:left w:val="none" w:sz="0" w:space="0" w:color="auto"/>
        <w:bottom w:val="none" w:sz="0" w:space="0" w:color="auto"/>
        <w:right w:val="none" w:sz="0" w:space="0" w:color="auto"/>
      </w:divBdr>
    </w:div>
    <w:div w:id="1766420366">
      <w:bodyDiv w:val="1"/>
      <w:marLeft w:val="0"/>
      <w:marRight w:val="0"/>
      <w:marTop w:val="0"/>
      <w:marBottom w:val="0"/>
      <w:divBdr>
        <w:top w:val="none" w:sz="0" w:space="0" w:color="auto"/>
        <w:left w:val="none" w:sz="0" w:space="0" w:color="auto"/>
        <w:bottom w:val="none" w:sz="0" w:space="0" w:color="auto"/>
        <w:right w:val="none" w:sz="0" w:space="0" w:color="auto"/>
      </w:divBdr>
    </w:div>
    <w:div w:id="19220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about/equality/equality-hub/patient-equalities-programme/equality-frameworks-and-information-standards/e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ngland.nhs.uk/publication/equality-delivery-system-2022-guidance-and-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2FA88FB1E4EFB83040AFD4EB6DA20"/>
        <w:category>
          <w:name w:val="General"/>
          <w:gallery w:val="placeholder"/>
        </w:category>
        <w:types>
          <w:type w:val="bbPlcHdr"/>
        </w:types>
        <w:behaviors>
          <w:behavior w:val="content"/>
        </w:behaviors>
        <w:guid w:val="{954DF1EA-CED5-4643-9D34-B70A275BD5D5}"/>
      </w:docPartPr>
      <w:docPartBody>
        <w:p w:rsidR="00C82AE9" w:rsidRDefault="00DE668F" w:rsidP="00DE668F">
          <w:pPr>
            <w:pStyle w:val="1A32FA88FB1E4EFB83040AFD4EB6DA207"/>
          </w:pPr>
          <w:r w:rsidRPr="0041586E">
            <w:rPr>
              <w:rStyle w:val="PlaceholderText"/>
              <w:i/>
            </w:rPr>
            <w:t xml:space="preserve">Choose </w:t>
          </w:r>
          <w:r>
            <w:rPr>
              <w:rStyle w:val="PlaceholderText"/>
              <w:i/>
            </w:rPr>
            <w:t>a dropdown option</w:t>
          </w:r>
        </w:p>
      </w:docPartBody>
    </w:docPart>
    <w:docPart>
      <w:docPartPr>
        <w:name w:val="3F30AC9426DF4882A53B656CFE4DED2A"/>
        <w:category>
          <w:name w:val="General"/>
          <w:gallery w:val="placeholder"/>
        </w:category>
        <w:types>
          <w:type w:val="bbPlcHdr"/>
        </w:types>
        <w:behaviors>
          <w:behavior w:val="content"/>
        </w:behaviors>
        <w:guid w:val="{9F9CDC1D-7F14-4571-BFCD-FFD973257EE5}"/>
      </w:docPartPr>
      <w:docPartBody>
        <w:p w:rsidR="00420096" w:rsidRDefault="00C82AE9" w:rsidP="00C82AE9">
          <w:pPr>
            <w:pStyle w:val="3F30AC9426DF4882A53B656CFE4DED2A"/>
          </w:pPr>
          <w:r>
            <w:rPr>
              <w:rStyle w:val="PlaceholderText"/>
            </w:rPr>
            <w:t>[Title]</w:t>
          </w:r>
        </w:p>
      </w:docPartBody>
    </w:docPart>
    <w:docPart>
      <w:docPartPr>
        <w:name w:val="E7FFE61AE14F40BF831474FE5E892FC9"/>
        <w:category>
          <w:name w:val="General"/>
          <w:gallery w:val="placeholder"/>
        </w:category>
        <w:types>
          <w:type w:val="bbPlcHdr"/>
        </w:types>
        <w:behaviors>
          <w:behavior w:val="content"/>
        </w:behaviors>
        <w:guid w:val="{37C1EAC0-538D-4B9A-965E-F7D3647D074B}"/>
      </w:docPartPr>
      <w:docPartBody>
        <w:p w:rsidR="00420096" w:rsidRDefault="00C82AE9" w:rsidP="00C82AE9">
          <w:pPr>
            <w:pStyle w:val="E7FFE61AE14F40BF831474FE5E892FC9"/>
          </w:pPr>
          <w:r>
            <w:rPr>
              <w:rStyle w:val="PlaceholderText"/>
            </w:rPr>
            <w:t>[Subject]</w:t>
          </w:r>
        </w:p>
      </w:docPartBody>
    </w:docPart>
    <w:docPart>
      <w:docPartPr>
        <w:name w:val="3FD22705A1884670924E6D1F23207D90"/>
        <w:category>
          <w:name w:val="General"/>
          <w:gallery w:val="placeholder"/>
        </w:category>
        <w:types>
          <w:type w:val="bbPlcHdr"/>
        </w:types>
        <w:behaviors>
          <w:behavior w:val="content"/>
        </w:behaviors>
        <w:guid w:val="{CFC6CA03-C9ED-4E81-8E8A-3639D7CBD0F4}"/>
      </w:docPartPr>
      <w:docPartBody>
        <w:p w:rsidR="00420096" w:rsidRDefault="00C82AE9" w:rsidP="00C82AE9">
          <w:pPr>
            <w:pStyle w:val="3FD22705A1884670924E6D1F23207D90"/>
          </w:pPr>
          <w:r w:rsidRPr="00FC69E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ED"/>
    <w:rsid w:val="000205B5"/>
    <w:rsid w:val="0014786F"/>
    <w:rsid w:val="003A4EED"/>
    <w:rsid w:val="003C5601"/>
    <w:rsid w:val="00403A37"/>
    <w:rsid w:val="00420096"/>
    <w:rsid w:val="004D0A17"/>
    <w:rsid w:val="005E164E"/>
    <w:rsid w:val="005F7CBA"/>
    <w:rsid w:val="00693E59"/>
    <w:rsid w:val="006B2BC6"/>
    <w:rsid w:val="00747451"/>
    <w:rsid w:val="00992079"/>
    <w:rsid w:val="00A231C8"/>
    <w:rsid w:val="00B01C14"/>
    <w:rsid w:val="00C11EB4"/>
    <w:rsid w:val="00C82AE9"/>
    <w:rsid w:val="00D86736"/>
    <w:rsid w:val="00DE668F"/>
    <w:rsid w:val="00E7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68F"/>
    <w:rPr>
      <w:color w:val="808080"/>
    </w:rPr>
  </w:style>
  <w:style w:type="paragraph" w:customStyle="1" w:styleId="3F30AC9426DF4882A53B656CFE4DED2A">
    <w:name w:val="3F30AC9426DF4882A53B656CFE4DED2A"/>
    <w:rsid w:val="00C82AE9"/>
  </w:style>
  <w:style w:type="paragraph" w:customStyle="1" w:styleId="E7FFE61AE14F40BF831474FE5E892FC9">
    <w:name w:val="E7FFE61AE14F40BF831474FE5E892FC9"/>
    <w:rsid w:val="00C82AE9"/>
  </w:style>
  <w:style w:type="paragraph" w:customStyle="1" w:styleId="3FD22705A1884670924E6D1F23207D90">
    <w:name w:val="3FD22705A1884670924E6D1F23207D90"/>
    <w:rsid w:val="00C82AE9"/>
  </w:style>
  <w:style w:type="paragraph" w:customStyle="1" w:styleId="1A32FA88FB1E4EFB83040AFD4EB6DA207">
    <w:name w:val="1A32FA88FB1E4EFB83040AFD4EB6DA207"/>
    <w:rsid w:val="00DE668F"/>
    <w:pPr>
      <w:spacing w:line="276"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4EB4DA-127F-46CB-AECD-0653F035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EDS Reporting Template</vt:lpstr>
    </vt:vector>
  </TitlesOfParts>
  <Company>EKHUFT</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 Report 2023</dc:title>
  <dc:subject>The Equality Delivery System Report gives an overview of the Trust’s approach to addressing health inequalities.</dc:subject>
  <dc:creator>Patient Equality Team</dc:creator>
  <cp:keywords/>
  <dc:description/>
  <cp:lastModifiedBy>Karen Edmunds</cp:lastModifiedBy>
  <cp:revision>4</cp:revision>
  <dcterms:created xsi:type="dcterms:W3CDTF">2024-02-05T10:34:00Z</dcterms:created>
  <dcterms:modified xsi:type="dcterms:W3CDTF">2024-02-06T11:25:00Z</dcterms:modified>
</cp:coreProperties>
</file>