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B6308" w14:textId="77777777" w:rsidR="000B6C01" w:rsidRDefault="000B6C01" w:rsidP="000B6C01"/>
    <w:p w14:paraId="19C2E16E" w14:textId="5F452BD5" w:rsidR="00552FB0" w:rsidRPr="00552FB0" w:rsidRDefault="00552FB0" w:rsidP="00552FB0">
      <w:pPr>
        <w:spacing w:before="4000"/>
        <w:rPr>
          <w:sz w:val="40"/>
        </w:rPr>
      </w:pPr>
      <w:r w:rsidRPr="00552FB0">
        <w:rPr>
          <w:sz w:val="40"/>
        </w:rPr>
        <w:t xml:space="preserve">NHS Equality Delivery System </w:t>
      </w:r>
      <w:r w:rsidR="00E33EB3">
        <w:rPr>
          <w:sz w:val="40"/>
        </w:rPr>
        <w:t>(EDS)</w:t>
      </w:r>
    </w:p>
    <w:sdt>
      <w:sdtPr>
        <w:rPr>
          <w:rStyle w:val="TitleChar"/>
          <w:color w:val="005EB8"/>
        </w:rPr>
        <w:alias w:val="Title"/>
        <w:id w:val="-105425033"/>
        <w:placeholder>
          <w:docPart w:val="3F30AC9426DF4882A53B656CFE4DED2A"/>
        </w:placeholder>
        <w:dataBinding w:prefixMappings="xmlns:ns0='http://purl.org/dc/elements/1.1/' xmlns:ns1='http://schemas.openxmlformats.org/package/2006/metadata/core-properties' " w:xpath="/ns1:coreProperties[1]/ns0:title[1]" w:storeItemID="{6C3C8BC8-F283-45AE-878A-BAB7291924A1}"/>
        <w:text/>
      </w:sdtPr>
      <w:sdtContent>
        <w:p w14:paraId="644F034A" w14:textId="2E66982B" w:rsidR="00552FB0" w:rsidRPr="00552FB0" w:rsidRDefault="000E0AE9" w:rsidP="00552FB0">
          <w:pPr>
            <w:rPr>
              <w:rStyle w:val="TitleChar"/>
            </w:rPr>
          </w:pPr>
          <w:r w:rsidRPr="001741A1">
            <w:rPr>
              <w:rStyle w:val="TitleChar"/>
              <w:color w:val="005EB8"/>
            </w:rPr>
            <w:t>EDS Report</w:t>
          </w:r>
          <w:r w:rsidR="003F2B02">
            <w:rPr>
              <w:rStyle w:val="TitleChar"/>
              <w:color w:val="005EB8"/>
            </w:rPr>
            <w:t xml:space="preserve"> 202</w:t>
          </w:r>
          <w:r w:rsidR="00BF53B1">
            <w:rPr>
              <w:rStyle w:val="TitleChar"/>
              <w:color w:val="005EB8"/>
            </w:rPr>
            <w:t>4</w:t>
          </w:r>
        </w:p>
      </w:sdtContent>
    </w:sdt>
    <w:sdt>
      <w:sdtPr>
        <w:alias w:val="Subject"/>
        <w:id w:val="-641740724"/>
        <w:placeholder>
          <w:docPart w:val="E7FFE61AE14F40BF831474FE5E892FC9"/>
        </w:placeholder>
        <w:dataBinding w:prefixMappings="xmlns:ns0='http://purl.org/dc/elements/1.1/' xmlns:ns1='http://schemas.openxmlformats.org/package/2006/metadata/core-properties' " w:xpath="/ns1:coreProperties[1]/ns0:subject[1]" w:storeItemID="{6C3C8BC8-F283-45AE-878A-BAB7291924A1}"/>
        <w:text/>
      </w:sdtPr>
      <w:sdtContent>
        <w:p w14:paraId="463E0EEA" w14:textId="2D365171" w:rsidR="00552FB0" w:rsidRPr="00552FB0" w:rsidRDefault="000E0AE9" w:rsidP="00552FB0">
          <w:r>
            <w:t xml:space="preserve">The Equality Delivery System Report gives an overview of </w:t>
          </w:r>
          <w:r w:rsidR="003F2B02">
            <w:t>the Trust’s</w:t>
          </w:r>
          <w:r>
            <w:t xml:space="preserve"> approach to addressing health inequalities</w:t>
          </w:r>
          <w:r w:rsidR="001C226A">
            <w:t xml:space="preserve"> and promoting inclusion</w:t>
          </w:r>
          <w:r>
            <w:t>.</w:t>
          </w:r>
        </w:p>
      </w:sdtContent>
    </w:sdt>
    <w:p w14:paraId="55CF0976" w14:textId="77777777" w:rsidR="00552FB0" w:rsidRPr="00552FB0" w:rsidRDefault="00552FB0" w:rsidP="00552FB0"/>
    <w:p w14:paraId="02AAE7A3" w14:textId="58B3B12F" w:rsidR="00552FB0" w:rsidRPr="00552FB0" w:rsidRDefault="00000000" w:rsidP="00552FB0">
      <w:sdt>
        <w:sdtPr>
          <w:alias w:val="Publish Date"/>
          <w:tag w:val="Publish Date"/>
          <w:id w:val="1326788799"/>
          <w:placeholder>
            <w:docPart w:val="3FD22705A1884670924E6D1F23207D90"/>
          </w:placeholder>
          <w:dataBinding w:prefixMappings="xmlns:ns0='http://schemas.microsoft.com/office/2006/coverPageProps' " w:xpath="/ns0:CoverPageProperties[1]/ns0:PublishDate[1]" w:storeItemID="{55AF091B-3C7A-41E3-B477-F2FDAA23CFDA}"/>
          <w:date w:fullDate="2025-02-06T00:00:00Z">
            <w:dateFormat w:val="dd MMMM yyyy"/>
            <w:lid w:val="en-GB"/>
            <w:storeMappedDataAs w:val="dateTime"/>
            <w:calendar w:val="gregorian"/>
          </w:date>
        </w:sdtPr>
        <w:sdtContent>
          <w:r w:rsidR="0037307A">
            <w:t>06 February 2025</w:t>
          </w:r>
        </w:sdtContent>
      </w:sdt>
    </w:p>
    <w:p w14:paraId="7184FDAD" w14:textId="77777777" w:rsidR="00A263AE" w:rsidRDefault="00A263AE" w:rsidP="001741A1"/>
    <w:p w14:paraId="137CB013" w14:textId="692F076E" w:rsidR="0037307A" w:rsidRPr="0037307A" w:rsidRDefault="0037307A" w:rsidP="00A263AE">
      <w:pPr>
        <w:rPr>
          <w:b/>
          <w:bCs/>
        </w:rPr>
      </w:pPr>
      <w:r w:rsidRPr="0037307A">
        <w:rPr>
          <w:b/>
          <w:bCs/>
        </w:rPr>
        <w:t>Equality, Diversity and Inclusion (</w:t>
      </w:r>
      <w:r w:rsidR="003F2B02" w:rsidRPr="0037307A">
        <w:rPr>
          <w:b/>
          <w:bCs/>
        </w:rPr>
        <w:t>EDI</w:t>
      </w:r>
      <w:r w:rsidRPr="0037307A">
        <w:rPr>
          <w:b/>
          <w:bCs/>
        </w:rPr>
        <w:t>)</w:t>
      </w:r>
      <w:r w:rsidR="003F2B02" w:rsidRPr="0037307A">
        <w:rPr>
          <w:b/>
          <w:bCs/>
        </w:rPr>
        <w:t xml:space="preserve"> team: </w:t>
      </w:r>
    </w:p>
    <w:p w14:paraId="1604CF29" w14:textId="66A999C3" w:rsidR="00552FB0" w:rsidRDefault="003F2B02" w:rsidP="00A263AE">
      <w:r>
        <w:t>ekhuft.edi@nhs.net</w:t>
      </w:r>
    </w:p>
    <w:p w14:paraId="15156D39" w14:textId="4C227BD3" w:rsidR="003F2B02" w:rsidRPr="0037307A" w:rsidRDefault="003F2B02" w:rsidP="00A263AE">
      <w:pPr>
        <w:rPr>
          <w:b/>
          <w:bCs/>
        </w:rPr>
      </w:pPr>
      <w:r w:rsidRPr="0037307A">
        <w:rPr>
          <w:b/>
          <w:bCs/>
        </w:rPr>
        <w:t xml:space="preserve">Patient Voice and Involvement team: </w:t>
      </w:r>
    </w:p>
    <w:p w14:paraId="00F8BF76" w14:textId="77777777" w:rsidR="001D3268" w:rsidRDefault="003F2B02" w:rsidP="0037307A">
      <w:pPr>
        <w:tabs>
          <w:tab w:val="left" w:pos="3744"/>
        </w:tabs>
      </w:pPr>
      <w:r>
        <w:t>ekhuft.patientvoice@nhs.net</w:t>
      </w:r>
    </w:p>
    <w:p w14:paraId="518C254B" w14:textId="6A677305" w:rsidR="003F2B02" w:rsidRPr="00DC04F8" w:rsidRDefault="003F2B02" w:rsidP="003F2B02">
      <w:pPr>
        <w:tabs>
          <w:tab w:val="left" w:pos="3744"/>
        </w:tabs>
        <w:jc w:val="center"/>
        <w:sectPr w:rsidR="003F2B02" w:rsidRPr="00DC04F8" w:rsidSect="00915CA8">
          <w:headerReference w:type="default" r:id="rId9"/>
          <w:footerReference w:type="default" r:id="rId10"/>
          <w:headerReference w:type="first" r:id="rId11"/>
          <w:pgSz w:w="11906" w:h="16838"/>
          <w:pgMar w:top="1440" w:right="991" w:bottom="1440" w:left="1134" w:header="708" w:footer="708" w:gutter="0"/>
          <w:pgNumType w:start="1"/>
          <w:cols w:space="708"/>
          <w:titlePg/>
          <w:docGrid w:linePitch="360"/>
        </w:sectPr>
      </w:pPr>
      <w:r>
        <w:rPr>
          <w:noProof/>
        </w:rPr>
        <w:drawing>
          <wp:inline distT="0" distB="0" distL="0" distR="0" wp14:anchorId="1DB46C59" wp14:editId="04B050D4">
            <wp:extent cx="1103487" cy="765544"/>
            <wp:effectExtent l="0" t="0" r="1905" b="0"/>
            <wp:docPr id="719590643" name="Picture 1" descr="We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90643" name="Picture 1" descr="We Care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3487" cy="765544"/>
                    </a:xfrm>
                    <a:prstGeom prst="rect">
                      <a:avLst/>
                    </a:prstGeom>
                  </pic:spPr>
                </pic:pic>
              </a:graphicData>
            </a:graphic>
          </wp:inline>
        </w:drawing>
      </w:r>
    </w:p>
    <w:sdt>
      <w:sdtPr>
        <w:rPr>
          <w:rFonts w:asciiTheme="minorHAnsi" w:eastAsiaTheme="minorHAnsi" w:hAnsiTheme="minorHAnsi" w:cstheme="minorBidi"/>
          <w:b w:val="0"/>
          <w:color w:val="auto"/>
          <w:sz w:val="24"/>
          <w:szCs w:val="22"/>
          <w:lang w:val="en-GB"/>
        </w:rPr>
        <w:id w:val="1410665066"/>
        <w:docPartObj>
          <w:docPartGallery w:val="Table of Contents"/>
          <w:docPartUnique/>
        </w:docPartObj>
      </w:sdtPr>
      <w:sdtEndPr>
        <w:rPr>
          <w:bCs/>
          <w:noProof/>
        </w:rPr>
      </w:sdtEndPr>
      <w:sdtContent>
        <w:p w14:paraId="087FA071" w14:textId="77777777" w:rsidR="00DC04F8" w:rsidRPr="00EA48EA" w:rsidRDefault="00DC04F8" w:rsidP="00EA48EA">
          <w:pPr>
            <w:pStyle w:val="TOCHeading"/>
          </w:pPr>
          <w:r w:rsidRPr="00552FB0">
            <w:t>Contents</w:t>
          </w:r>
        </w:p>
        <w:p w14:paraId="233ABBA3" w14:textId="77777777" w:rsidR="00FD0163" w:rsidRDefault="00DC04F8">
          <w:pPr>
            <w:pStyle w:val="TOC1"/>
            <w:tabs>
              <w:tab w:val="right" w:leader="dot" w:pos="9771"/>
            </w:tabs>
            <w:rPr>
              <w:rFonts w:cstheme="minorBidi"/>
              <w:noProof/>
              <w:sz w:val="22"/>
              <w:lang w:val="en-GB" w:eastAsia="en-GB"/>
            </w:rPr>
          </w:pPr>
          <w:r>
            <w:fldChar w:fldCharType="begin"/>
          </w:r>
          <w:r>
            <w:instrText xml:space="preserve"> TOC \o "1-2" \h \z \u </w:instrText>
          </w:r>
          <w:r>
            <w:fldChar w:fldCharType="separate"/>
          </w:r>
          <w:hyperlink w:anchor="_Toc152152112" w:history="1">
            <w:r w:rsidR="00FD0163" w:rsidRPr="00682030">
              <w:rPr>
                <w:rStyle w:val="Hyperlink"/>
                <w:noProof/>
              </w:rPr>
              <w:t>About the NHS Equality Delivery System (EDS)</w:t>
            </w:r>
            <w:r w:rsidR="00FD0163">
              <w:rPr>
                <w:noProof/>
                <w:webHidden/>
              </w:rPr>
              <w:tab/>
            </w:r>
            <w:r w:rsidR="00FD0163">
              <w:rPr>
                <w:noProof/>
                <w:webHidden/>
              </w:rPr>
              <w:fldChar w:fldCharType="begin"/>
            </w:r>
            <w:r w:rsidR="00FD0163">
              <w:rPr>
                <w:noProof/>
                <w:webHidden/>
              </w:rPr>
              <w:instrText xml:space="preserve"> PAGEREF _Toc152152112 \h </w:instrText>
            </w:r>
            <w:r w:rsidR="00FD0163">
              <w:rPr>
                <w:noProof/>
                <w:webHidden/>
              </w:rPr>
            </w:r>
            <w:r w:rsidR="00FD0163">
              <w:rPr>
                <w:noProof/>
                <w:webHidden/>
              </w:rPr>
              <w:fldChar w:fldCharType="separate"/>
            </w:r>
            <w:r w:rsidR="00FD0163">
              <w:rPr>
                <w:noProof/>
                <w:webHidden/>
              </w:rPr>
              <w:t>2</w:t>
            </w:r>
            <w:r w:rsidR="00FD0163">
              <w:rPr>
                <w:noProof/>
                <w:webHidden/>
              </w:rPr>
              <w:fldChar w:fldCharType="end"/>
            </w:r>
          </w:hyperlink>
        </w:p>
        <w:p w14:paraId="1F3D129D" w14:textId="77777777" w:rsidR="00FD0163" w:rsidRDefault="00FD0163">
          <w:pPr>
            <w:pStyle w:val="TOC1"/>
            <w:tabs>
              <w:tab w:val="right" w:leader="dot" w:pos="9771"/>
            </w:tabs>
            <w:rPr>
              <w:rFonts w:cstheme="minorBidi"/>
              <w:noProof/>
              <w:sz w:val="22"/>
              <w:lang w:val="en-GB" w:eastAsia="en-GB"/>
            </w:rPr>
          </w:pPr>
          <w:hyperlink w:anchor="_Toc152152113" w:history="1">
            <w:r w:rsidRPr="00682030">
              <w:rPr>
                <w:rStyle w:val="Hyperlink"/>
                <w:noProof/>
              </w:rPr>
              <w:t>EDS rating and scores</w:t>
            </w:r>
            <w:r>
              <w:rPr>
                <w:noProof/>
                <w:webHidden/>
              </w:rPr>
              <w:tab/>
            </w:r>
            <w:r>
              <w:rPr>
                <w:noProof/>
                <w:webHidden/>
              </w:rPr>
              <w:fldChar w:fldCharType="begin"/>
            </w:r>
            <w:r>
              <w:rPr>
                <w:noProof/>
                <w:webHidden/>
              </w:rPr>
              <w:instrText xml:space="preserve"> PAGEREF _Toc152152113 \h </w:instrText>
            </w:r>
            <w:r>
              <w:rPr>
                <w:noProof/>
                <w:webHidden/>
              </w:rPr>
            </w:r>
            <w:r>
              <w:rPr>
                <w:noProof/>
                <w:webHidden/>
              </w:rPr>
              <w:fldChar w:fldCharType="separate"/>
            </w:r>
            <w:r>
              <w:rPr>
                <w:noProof/>
                <w:webHidden/>
              </w:rPr>
              <w:t>2</w:t>
            </w:r>
            <w:r>
              <w:rPr>
                <w:noProof/>
                <w:webHidden/>
              </w:rPr>
              <w:fldChar w:fldCharType="end"/>
            </w:r>
          </w:hyperlink>
        </w:p>
        <w:p w14:paraId="04FFE5EF" w14:textId="77777777" w:rsidR="00FD0163" w:rsidRDefault="00FD0163">
          <w:pPr>
            <w:pStyle w:val="TOC1"/>
            <w:tabs>
              <w:tab w:val="right" w:leader="dot" w:pos="9771"/>
            </w:tabs>
            <w:rPr>
              <w:rFonts w:cstheme="minorBidi"/>
              <w:noProof/>
              <w:sz w:val="22"/>
              <w:lang w:val="en-GB" w:eastAsia="en-GB"/>
            </w:rPr>
          </w:pPr>
          <w:hyperlink w:anchor="_Toc152152114" w:history="1">
            <w:r w:rsidRPr="00682030">
              <w:rPr>
                <w:rStyle w:val="Hyperlink"/>
                <w:noProof/>
              </w:rPr>
              <w:t>Section 1 – Your information</w:t>
            </w:r>
            <w:r>
              <w:rPr>
                <w:noProof/>
                <w:webHidden/>
              </w:rPr>
              <w:tab/>
            </w:r>
            <w:r>
              <w:rPr>
                <w:noProof/>
                <w:webHidden/>
              </w:rPr>
              <w:fldChar w:fldCharType="begin"/>
            </w:r>
            <w:r>
              <w:rPr>
                <w:noProof/>
                <w:webHidden/>
              </w:rPr>
              <w:instrText xml:space="preserve"> PAGEREF _Toc152152114 \h </w:instrText>
            </w:r>
            <w:r>
              <w:rPr>
                <w:noProof/>
                <w:webHidden/>
              </w:rPr>
            </w:r>
            <w:r>
              <w:rPr>
                <w:noProof/>
                <w:webHidden/>
              </w:rPr>
              <w:fldChar w:fldCharType="separate"/>
            </w:r>
            <w:r>
              <w:rPr>
                <w:noProof/>
                <w:webHidden/>
              </w:rPr>
              <w:t>3</w:t>
            </w:r>
            <w:r>
              <w:rPr>
                <w:noProof/>
                <w:webHidden/>
              </w:rPr>
              <w:fldChar w:fldCharType="end"/>
            </w:r>
          </w:hyperlink>
        </w:p>
        <w:p w14:paraId="6824AD95" w14:textId="77777777" w:rsidR="00FD0163" w:rsidRDefault="00FD0163">
          <w:pPr>
            <w:pStyle w:val="TOC2"/>
            <w:tabs>
              <w:tab w:val="right" w:leader="dot" w:pos="9771"/>
            </w:tabs>
            <w:rPr>
              <w:rFonts w:cstheme="minorBidi"/>
              <w:noProof/>
              <w:sz w:val="22"/>
              <w:lang w:val="en-GB" w:eastAsia="en-GB"/>
            </w:rPr>
          </w:pPr>
          <w:hyperlink w:anchor="_Toc152152115" w:history="1">
            <w:r w:rsidRPr="00682030">
              <w:rPr>
                <w:rStyle w:val="Hyperlink"/>
                <w:noProof/>
              </w:rPr>
              <w:t>Completed actions/activity from previous year</w:t>
            </w:r>
            <w:r>
              <w:rPr>
                <w:noProof/>
                <w:webHidden/>
              </w:rPr>
              <w:tab/>
            </w:r>
            <w:r>
              <w:rPr>
                <w:noProof/>
                <w:webHidden/>
              </w:rPr>
              <w:fldChar w:fldCharType="begin"/>
            </w:r>
            <w:r>
              <w:rPr>
                <w:noProof/>
                <w:webHidden/>
              </w:rPr>
              <w:instrText xml:space="preserve"> PAGEREF _Toc152152115 \h </w:instrText>
            </w:r>
            <w:r>
              <w:rPr>
                <w:noProof/>
                <w:webHidden/>
              </w:rPr>
            </w:r>
            <w:r>
              <w:rPr>
                <w:noProof/>
                <w:webHidden/>
              </w:rPr>
              <w:fldChar w:fldCharType="separate"/>
            </w:r>
            <w:r>
              <w:rPr>
                <w:noProof/>
                <w:webHidden/>
              </w:rPr>
              <w:t>3</w:t>
            </w:r>
            <w:r>
              <w:rPr>
                <w:noProof/>
                <w:webHidden/>
              </w:rPr>
              <w:fldChar w:fldCharType="end"/>
            </w:r>
          </w:hyperlink>
        </w:p>
        <w:p w14:paraId="622409F7" w14:textId="77777777" w:rsidR="00FD0163" w:rsidRDefault="00FD0163">
          <w:pPr>
            <w:pStyle w:val="TOC1"/>
            <w:tabs>
              <w:tab w:val="right" w:leader="dot" w:pos="9771"/>
            </w:tabs>
            <w:rPr>
              <w:rFonts w:cstheme="minorBidi"/>
              <w:noProof/>
              <w:sz w:val="22"/>
              <w:lang w:val="en-GB" w:eastAsia="en-GB"/>
            </w:rPr>
          </w:pPr>
          <w:hyperlink w:anchor="_Toc152152116" w:history="1">
            <w:r w:rsidRPr="00682030">
              <w:rPr>
                <w:rStyle w:val="Hyperlink"/>
                <w:noProof/>
              </w:rPr>
              <w:t>Section 2 – Outcomes and evidence</w:t>
            </w:r>
            <w:r>
              <w:rPr>
                <w:noProof/>
                <w:webHidden/>
              </w:rPr>
              <w:tab/>
            </w:r>
            <w:r>
              <w:rPr>
                <w:noProof/>
                <w:webHidden/>
              </w:rPr>
              <w:fldChar w:fldCharType="begin"/>
            </w:r>
            <w:r>
              <w:rPr>
                <w:noProof/>
                <w:webHidden/>
              </w:rPr>
              <w:instrText xml:space="preserve"> PAGEREF _Toc152152116 \h </w:instrText>
            </w:r>
            <w:r>
              <w:rPr>
                <w:noProof/>
                <w:webHidden/>
              </w:rPr>
            </w:r>
            <w:r>
              <w:rPr>
                <w:noProof/>
                <w:webHidden/>
              </w:rPr>
              <w:fldChar w:fldCharType="separate"/>
            </w:r>
            <w:r>
              <w:rPr>
                <w:noProof/>
                <w:webHidden/>
              </w:rPr>
              <w:t>4</w:t>
            </w:r>
            <w:r>
              <w:rPr>
                <w:noProof/>
                <w:webHidden/>
              </w:rPr>
              <w:fldChar w:fldCharType="end"/>
            </w:r>
          </w:hyperlink>
        </w:p>
        <w:p w14:paraId="1B9F2498" w14:textId="60C18540" w:rsidR="00FD0163" w:rsidRDefault="00FD0163">
          <w:pPr>
            <w:pStyle w:val="TOC2"/>
            <w:tabs>
              <w:tab w:val="right" w:leader="dot" w:pos="9771"/>
            </w:tabs>
            <w:rPr>
              <w:rFonts w:cstheme="minorBidi"/>
              <w:noProof/>
              <w:sz w:val="22"/>
              <w:lang w:val="en-GB" w:eastAsia="en-GB"/>
            </w:rPr>
          </w:pPr>
          <w:hyperlink w:anchor="_Toc152152117" w:history="1">
            <w:r w:rsidRPr="00682030">
              <w:rPr>
                <w:rStyle w:val="Hyperlink"/>
                <w:noProof/>
              </w:rPr>
              <w:t xml:space="preserve">Domain 1 – </w:t>
            </w:r>
            <w:r w:rsidR="003F2B02">
              <w:rPr>
                <w:rStyle w:val="Hyperlink"/>
                <w:noProof/>
              </w:rPr>
              <w:t>Patients</w:t>
            </w:r>
            <w:r>
              <w:rPr>
                <w:noProof/>
                <w:webHidden/>
              </w:rPr>
              <w:tab/>
            </w:r>
            <w:r>
              <w:rPr>
                <w:noProof/>
                <w:webHidden/>
              </w:rPr>
              <w:fldChar w:fldCharType="begin"/>
            </w:r>
            <w:r>
              <w:rPr>
                <w:noProof/>
                <w:webHidden/>
              </w:rPr>
              <w:instrText xml:space="preserve"> PAGEREF _Toc152152117 \h </w:instrText>
            </w:r>
            <w:r>
              <w:rPr>
                <w:noProof/>
                <w:webHidden/>
              </w:rPr>
            </w:r>
            <w:r>
              <w:rPr>
                <w:noProof/>
                <w:webHidden/>
              </w:rPr>
              <w:fldChar w:fldCharType="separate"/>
            </w:r>
            <w:r>
              <w:rPr>
                <w:noProof/>
                <w:webHidden/>
              </w:rPr>
              <w:t>4</w:t>
            </w:r>
            <w:r>
              <w:rPr>
                <w:noProof/>
                <w:webHidden/>
              </w:rPr>
              <w:fldChar w:fldCharType="end"/>
            </w:r>
          </w:hyperlink>
        </w:p>
        <w:p w14:paraId="434BA938" w14:textId="5A71C1F1" w:rsidR="00FD0163" w:rsidRDefault="00FD0163">
          <w:pPr>
            <w:pStyle w:val="TOC2"/>
            <w:tabs>
              <w:tab w:val="right" w:leader="dot" w:pos="9771"/>
            </w:tabs>
            <w:rPr>
              <w:rFonts w:cstheme="minorBidi"/>
              <w:noProof/>
              <w:sz w:val="22"/>
              <w:lang w:val="en-GB" w:eastAsia="en-GB"/>
            </w:rPr>
          </w:pPr>
          <w:hyperlink w:anchor="_Toc152152118" w:history="1">
            <w:r w:rsidRPr="00682030">
              <w:rPr>
                <w:rStyle w:val="Hyperlink"/>
                <w:noProof/>
              </w:rPr>
              <w:t>Domain 2 – Workforce health and wellbeing</w:t>
            </w:r>
            <w:r>
              <w:rPr>
                <w:noProof/>
                <w:webHidden/>
              </w:rPr>
              <w:tab/>
            </w:r>
            <w:r w:rsidR="00AB49AE">
              <w:rPr>
                <w:noProof/>
                <w:webHidden/>
              </w:rPr>
              <w:t>15</w:t>
            </w:r>
          </w:hyperlink>
        </w:p>
        <w:p w14:paraId="48A7A68E" w14:textId="592A18F6" w:rsidR="00FD0163" w:rsidRDefault="00FD0163">
          <w:pPr>
            <w:pStyle w:val="TOC2"/>
            <w:tabs>
              <w:tab w:val="right" w:leader="dot" w:pos="9771"/>
            </w:tabs>
            <w:rPr>
              <w:rFonts w:cstheme="minorBidi"/>
              <w:noProof/>
              <w:sz w:val="22"/>
              <w:lang w:val="en-GB" w:eastAsia="en-GB"/>
            </w:rPr>
          </w:pPr>
          <w:hyperlink w:anchor="_Toc152152119" w:history="1">
            <w:r w:rsidRPr="00682030">
              <w:rPr>
                <w:rStyle w:val="Hyperlink"/>
                <w:noProof/>
              </w:rPr>
              <w:t>Domain 3 – Inclusive leadership</w:t>
            </w:r>
            <w:r>
              <w:rPr>
                <w:noProof/>
                <w:webHidden/>
              </w:rPr>
              <w:tab/>
            </w:r>
            <w:r w:rsidR="00AB49AE">
              <w:rPr>
                <w:noProof/>
                <w:webHidden/>
              </w:rPr>
              <w:t>1</w:t>
            </w:r>
            <w:r w:rsidR="003464F5">
              <w:rPr>
                <w:noProof/>
                <w:webHidden/>
              </w:rPr>
              <w:t>9</w:t>
            </w:r>
          </w:hyperlink>
        </w:p>
        <w:p w14:paraId="62AD6DED" w14:textId="5A4F9EB8" w:rsidR="00FD0163" w:rsidRDefault="00FD0163">
          <w:pPr>
            <w:pStyle w:val="TOC2"/>
            <w:tabs>
              <w:tab w:val="right" w:leader="dot" w:pos="9771"/>
            </w:tabs>
            <w:rPr>
              <w:rFonts w:cstheme="minorBidi"/>
              <w:noProof/>
              <w:sz w:val="22"/>
              <w:lang w:val="en-GB" w:eastAsia="en-GB"/>
            </w:rPr>
          </w:pPr>
          <w:hyperlink w:anchor="_Toc152152120" w:history="1">
            <w:r w:rsidRPr="00682030">
              <w:rPr>
                <w:rStyle w:val="Hyperlink"/>
                <w:noProof/>
              </w:rPr>
              <w:t>EDS organisation rating (overall rating)</w:t>
            </w:r>
            <w:r>
              <w:rPr>
                <w:noProof/>
                <w:webHidden/>
              </w:rPr>
              <w:tab/>
            </w:r>
            <w:r w:rsidR="00AB49AE">
              <w:rPr>
                <w:noProof/>
                <w:webHidden/>
              </w:rPr>
              <w:t>2</w:t>
            </w:r>
            <w:r w:rsidR="003464F5">
              <w:rPr>
                <w:noProof/>
                <w:webHidden/>
              </w:rPr>
              <w:t>2</w:t>
            </w:r>
          </w:hyperlink>
        </w:p>
        <w:p w14:paraId="325EFCDB" w14:textId="0CB681DA" w:rsidR="00FD0163" w:rsidRDefault="00FD0163">
          <w:pPr>
            <w:pStyle w:val="TOC1"/>
            <w:tabs>
              <w:tab w:val="right" w:leader="dot" w:pos="9771"/>
            </w:tabs>
            <w:rPr>
              <w:rFonts w:cstheme="minorBidi"/>
              <w:noProof/>
              <w:sz w:val="22"/>
              <w:lang w:val="en-GB" w:eastAsia="en-GB"/>
            </w:rPr>
          </w:pPr>
          <w:hyperlink w:anchor="_Toc152152121" w:history="1">
            <w:r w:rsidRPr="00682030">
              <w:rPr>
                <w:rStyle w:val="Hyperlink"/>
                <w:noProof/>
              </w:rPr>
              <w:t>Section 3 – EDS action plan</w:t>
            </w:r>
            <w:r>
              <w:rPr>
                <w:noProof/>
                <w:webHidden/>
              </w:rPr>
              <w:tab/>
            </w:r>
            <w:r w:rsidR="00AB49AE">
              <w:rPr>
                <w:noProof/>
                <w:webHidden/>
              </w:rPr>
              <w:t>2</w:t>
            </w:r>
            <w:r w:rsidR="003464F5">
              <w:rPr>
                <w:noProof/>
                <w:webHidden/>
              </w:rPr>
              <w:t>3</w:t>
            </w:r>
          </w:hyperlink>
        </w:p>
        <w:p w14:paraId="01173CA6" w14:textId="2D660F6F" w:rsidR="00FD0163" w:rsidRDefault="00FD0163">
          <w:pPr>
            <w:pStyle w:val="TOC2"/>
            <w:tabs>
              <w:tab w:val="right" w:leader="dot" w:pos="9771"/>
            </w:tabs>
            <w:rPr>
              <w:rFonts w:cstheme="minorBidi"/>
              <w:noProof/>
              <w:sz w:val="22"/>
              <w:lang w:val="en-GB" w:eastAsia="en-GB"/>
            </w:rPr>
          </w:pPr>
          <w:hyperlink w:anchor="_Toc152152122" w:history="1">
            <w:r w:rsidRPr="00682030">
              <w:rPr>
                <w:rStyle w:val="Hyperlink"/>
                <w:noProof/>
              </w:rPr>
              <w:t xml:space="preserve">Domain 1 – </w:t>
            </w:r>
            <w:r w:rsidR="003F2B02">
              <w:rPr>
                <w:rStyle w:val="Hyperlink"/>
                <w:noProof/>
              </w:rPr>
              <w:t>Patients</w:t>
            </w:r>
            <w:r>
              <w:rPr>
                <w:noProof/>
                <w:webHidden/>
              </w:rPr>
              <w:tab/>
            </w:r>
            <w:r w:rsidR="00AB49AE">
              <w:rPr>
                <w:noProof/>
                <w:webHidden/>
              </w:rPr>
              <w:t>2</w:t>
            </w:r>
            <w:r w:rsidR="003464F5">
              <w:rPr>
                <w:noProof/>
                <w:webHidden/>
              </w:rPr>
              <w:t>3</w:t>
            </w:r>
          </w:hyperlink>
        </w:p>
        <w:p w14:paraId="737E4CAC" w14:textId="039CB8FD" w:rsidR="00FD0163" w:rsidRDefault="00FD0163">
          <w:pPr>
            <w:pStyle w:val="TOC2"/>
            <w:tabs>
              <w:tab w:val="right" w:leader="dot" w:pos="9771"/>
            </w:tabs>
            <w:rPr>
              <w:rFonts w:cstheme="minorBidi"/>
              <w:noProof/>
              <w:sz w:val="22"/>
              <w:lang w:val="en-GB" w:eastAsia="en-GB"/>
            </w:rPr>
          </w:pPr>
          <w:hyperlink w:anchor="_Toc152152123" w:history="1">
            <w:r w:rsidRPr="00682030">
              <w:rPr>
                <w:rStyle w:val="Hyperlink"/>
                <w:noProof/>
              </w:rPr>
              <w:t>Domain 2 – Workforce health and wellbeing</w:t>
            </w:r>
            <w:r>
              <w:rPr>
                <w:noProof/>
                <w:webHidden/>
              </w:rPr>
              <w:tab/>
            </w:r>
            <w:r w:rsidR="00AB49AE">
              <w:rPr>
                <w:noProof/>
                <w:webHidden/>
              </w:rPr>
              <w:t>2</w:t>
            </w:r>
            <w:r w:rsidR="003464F5">
              <w:rPr>
                <w:noProof/>
                <w:webHidden/>
              </w:rPr>
              <w:t>5</w:t>
            </w:r>
          </w:hyperlink>
        </w:p>
        <w:p w14:paraId="4F504E4F" w14:textId="07209229" w:rsidR="00FD0163" w:rsidRDefault="00FD0163">
          <w:pPr>
            <w:pStyle w:val="TOC2"/>
            <w:tabs>
              <w:tab w:val="right" w:leader="dot" w:pos="9771"/>
            </w:tabs>
            <w:rPr>
              <w:rFonts w:cstheme="minorBidi"/>
              <w:noProof/>
              <w:sz w:val="22"/>
              <w:lang w:val="en-GB" w:eastAsia="en-GB"/>
            </w:rPr>
          </w:pPr>
          <w:hyperlink w:anchor="_Toc152152124" w:history="1">
            <w:r w:rsidRPr="00682030">
              <w:rPr>
                <w:rStyle w:val="Hyperlink"/>
                <w:noProof/>
              </w:rPr>
              <w:t>Domain 3 – Inclusive leadership</w:t>
            </w:r>
            <w:r>
              <w:rPr>
                <w:noProof/>
                <w:webHidden/>
              </w:rPr>
              <w:tab/>
            </w:r>
            <w:r w:rsidR="00AB49AE">
              <w:rPr>
                <w:noProof/>
                <w:webHidden/>
              </w:rPr>
              <w:t>28</w:t>
            </w:r>
          </w:hyperlink>
        </w:p>
        <w:p w14:paraId="50BBF889" w14:textId="77777777" w:rsidR="001D3268" w:rsidRDefault="00DC04F8" w:rsidP="00AF564A">
          <w:pPr>
            <w:rPr>
              <w:rFonts w:eastAsiaTheme="minorEastAsia" w:cs="Times New Roman"/>
              <w:lang w:val="en-US"/>
            </w:rPr>
          </w:pPr>
          <w:r>
            <w:rPr>
              <w:rFonts w:eastAsiaTheme="minorEastAsia" w:cs="Times New Roman"/>
              <w:lang w:val="en-US"/>
            </w:rPr>
            <w:fldChar w:fldCharType="end"/>
          </w:r>
        </w:p>
      </w:sdtContent>
    </w:sdt>
    <w:p w14:paraId="63786175" w14:textId="77777777" w:rsidR="0037307A" w:rsidRDefault="0037307A">
      <w:pPr>
        <w:spacing w:line="259" w:lineRule="auto"/>
        <w:rPr>
          <w:rFonts w:asciiTheme="majorHAnsi" w:eastAsiaTheme="majorEastAsia" w:hAnsiTheme="majorHAnsi" w:cstheme="majorBidi"/>
          <w:b/>
          <w:color w:val="0057A8"/>
          <w:sz w:val="32"/>
          <w:szCs w:val="32"/>
          <w:lang w:val="en-US"/>
        </w:rPr>
      </w:pPr>
      <w:bookmarkStart w:id="0" w:name="_Toc151636068"/>
      <w:bookmarkStart w:id="1" w:name="_Toc151636215"/>
      <w:bookmarkStart w:id="2" w:name="_Toc151637883"/>
      <w:bookmarkStart w:id="3" w:name="_Toc151637897"/>
      <w:bookmarkStart w:id="4" w:name="_Toc152152112"/>
      <w:r>
        <w:rPr>
          <w:lang w:val="en-US"/>
        </w:rPr>
        <w:br w:type="page"/>
      </w:r>
    </w:p>
    <w:p w14:paraId="5D0B02C1" w14:textId="27FB0194" w:rsidR="001D3268" w:rsidRDefault="00C26619" w:rsidP="00DC04F8">
      <w:pPr>
        <w:pStyle w:val="Heading1"/>
        <w:rPr>
          <w:lang w:val="en-US"/>
        </w:rPr>
      </w:pPr>
      <w:r>
        <w:rPr>
          <w:lang w:val="en-US"/>
        </w:rPr>
        <w:lastRenderedPageBreak/>
        <w:t>About th</w:t>
      </w:r>
      <w:r w:rsidR="00AF564A">
        <w:rPr>
          <w:lang w:val="en-US"/>
        </w:rPr>
        <w:t>e NHS Equality Delivery System (EDS)</w:t>
      </w:r>
      <w:bookmarkEnd w:id="0"/>
      <w:bookmarkEnd w:id="1"/>
      <w:bookmarkEnd w:id="2"/>
      <w:bookmarkEnd w:id="3"/>
      <w:bookmarkEnd w:id="4"/>
    </w:p>
    <w:p w14:paraId="0A758EF1" w14:textId="77777777" w:rsidR="001D3268" w:rsidRPr="001D3268" w:rsidRDefault="001D3268" w:rsidP="001D3268">
      <w:r w:rsidRPr="001D3268">
        <w:t>Implementation of the Equality Delivery System (EDS) is a requirement o</w:t>
      </w:r>
      <w:r w:rsidR="00C26619">
        <w:t>f</w:t>
      </w:r>
      <w:r w:rsidRPr="001D3268">
        <w:t xml:space="preserve"> both NHS commissioners and NHS providers.</w:t>
      </w:r>
      <w:r w:rsidR="00C26619">
        <w:t xml:space="preserve"> </w:t>
      </w:r>
      <w:r w:rsidRPr="001D3268">
        <w:t>Organisations are encouraged to follow the implementation of EDS in accordanc</w:t>
      </w:r>
      <w:r>
        <w:t xml:space="preserve">e with the </w:t>
      </w:r>
      <w:hyperlink r:id="rId13" w:history="1">
        <w:r w:rsidRPr="001D3268">
          <w:rPr>
            <w:rStyle w:val="Hyperlink"/>
          </w:rPr>
          <w:t>EDS guidance documents</w:t>
        </w:r>
      </w:hyperlink>
      <w:r w:rsidRPr="001D3268">
        <w:t>.</w:t>
      </w:r>
    </w:p>
    <w:p w14:paraId="5AF96B72" w14:textId="77777777" w:rsidR="001D3268" w:rsidRPr="001D3268" w:rsidRDefault="001D3268" w:rsidP="001D3268">
      <w:r w:rsidRPr="001D3268">
        <w:t>The EDS is an improvement tool for patients, staff and leaders of the NHS. It supports NHS organisations in England - in active conversations with patients, public, staff, staff networks, community groups and trade unions - to review and develop their approach in addressing health inequalities through three domains: Services, Workforce and Leadership. It is driven by data, evidence, engagement and insight.</w:t>
      </w:r>
    </w:p>
    <w:p w14:paraId="502A03EB" w14:textId="77777777" w:rsidR="00AF564A" w:rsidRPr="00AF564A" w:rsidRDefault="00AF564A" w:rsidP="00DC04F8">
      <w:pPr>
        <w:pStyle w:val="Heading1"/>
      </w:pPr>
      <w:bookmarkStart w:id="5" w:name="_Toc151637884"/>
      <w:bookmarkStart w:id="6" w:name="_Toc151637898"/>
      <w:bookmarkStart w:id="7" w:name="_Toc152152113"/>
      <w:r w:rsidRPr="00AF564A">
        <w:t>EDS rating and score</w:t>
      </w:r>
      <w:bookmarkEnd w:id="5"/>
      <w:bookmarkEnd w:id="6"/>
      <w:r w:rsidR="00E14862">
        <w:t>s</w:t>
      </w:r>
      <w:bookmarkEnd w:id="7"/>
    </w:p>
    <w:p w14:paraId="76E532B2" w14:textId="730BBA8C" w:rsidR="00AF564A" w:rsidRPr="00AF564A" w:rsidRDefault="00AF564A" w:rsidP="00AF564A">
      <w:r w:rsidRPr="00AF564A">
        <w:t xml:space="preserve">The </w:t>
      </w:r>
      <w:hyperlink r:id="rId14" w:anchor="guidance" w:history="1">
        <w:r w:rsidR="003F2B02" w:rsidRPr="001253F0">
          <w:rPr>
            <w:rStyle w:val="Hyperlink"/>
          </w:rPr>
          <w:t>Rating and Score Card supporting guidance</w:t>
        </w:r>
      </w:hyperlink>
      <w:r w:rsidR="003F2B02" w:rsidRPr="00AF564A">
        <w:t xml:space="preserve"> </w:t>
      </w:r>
      <w:r w:rsidRPr="00AF564A">
        <w:t>document has a full explanation of the new rating procedure</w:t>
      </w:r>
      <w:r w:rsidR="003F2B02">
        <w:t>.</w:t>
      </w:r>
    </w:p>
    <w:p w14:paraId="51D6DF2F" w14:textId="77777777" w:rsidR="001253F0" w:rsidRDefault="001253F0" w:rsidP="001D3268">
      <w:r>
        <w:t>First, s</w:t>
      </w:r>
      <w:r w:rsidR="00AF564A" w:rsidRPr="00AF564A">
        <w:t>core</w:t>
      </w:r>
      <w:r>
        <w:t xml:space="preserve"> </w:t>
      </w:r>
      <w:r w:rsidR="00AF564A" w:rsidRPr="00AF564A">
        <w:t>each outcome</w:t>
      </w:r>
      <w:r>
        <w:t xml:space="preserve"> out of 3</w:t>
      </w:r>
      <w:r w:rsidR="00AF564A" w:rsidRPr="00AF564A">
        <w:t xml:space="preserve">. </w:t>
      </w:r>
    </w:p>
    <w:p w14:paraId="3B3CE61E" w14:textId="77777777" w:rsidR="001253F0" w:rsidRDefault="001253F0" w:rsidP="001253F0">
      <w:pPr>
        <w:pStyle w:val="ListParagraph"/>
        <w:numPr>
          <w:ilvl w:val="0"/>
          <w:numId w:val="4"/>
        </w:numPr>
      </w:pPr>
      <w:r>
        <w:t>0 = Undeveloped</w:t>
      </w:r>
      <w:r w:rsidR="00E14862">
        <w:t xml:space="preserve"> activity</w:t>
      </w:r>
    </w:p>
    <w:p w14:paraId="2A54D0C9" w14:textId="77777777" w:rsidR="001253F0" w:rsidRDefault="001253F0" w:rsidP="001253F0">
      <w:pPr>
        <w:pStyle w:val="ListParagraph"/>
        <w:numPr>
          <w:ilvl w:val="0"/>
          <w:numId w:val="4"/>
        </w:numPr>
      </w:pPr>
      <w:r>
        <w:t>1 = Develop</w:t>
      </w:r>
      <w:r w:rsidR="00E14862">
        <w:t>ing activity</w:t>
      </w:r>
    </w:p>
    <w:p w14:paraId="12DA783A" w14:textId="77777777" w:rsidR="001253F0" w:rsidRDefault="001253F0" w:rsidP="001253F0">
      <w:pPr>
        <w:pStyle w:val="ListParagraph"/>
        <w:numPr>
          <w:ilvl w:val="0"/>
          <w:numId w:val="4"/>
        </w:numPr>
      </w:pPr>
      <w:r>
        <w:t xml:space="preserve">2 = Achieving </w:t>
      </w:r>
      <w:r w:rsidR="00E14862">
        <w:t>activity</w:t>
      </w:r>
    </w:p>
    <w:p w14:paraId="62430E4D" w14:textId="77777777" w:rsidR="001253F0" w:rsidRDefault="001253F0" w:rsidP="001253F0">
      <w:pPr>
        <w:pStyle w:val="ListParagraph"/>
        <w:numPr>
          <w:ilvl w:val="0"/>
          <w:numId w:val="4"/>
        </w:numPr>
      </w:pPr>
      <w:r>
        <w:t>3 = Excelling</w:t>
      </w:r>
      <w:r w:rsidR="00E14862">
        <w:t xml:space="preserve"> activity</w:t>
      </w:r>
    </w:p>
    <w:p w14:paraId="418899E2" w14:textId="77777777" w:rsidR="00257FDB" w:rsidRDefault="00E14862" w:rsidP="001D3268">
      <w:r>
        <w:t>Then, add</w:t>
      </w:r>
      <w:r w:rsidR="00AF564A" w:rsidRPr="00AF564A">
        <w:t xml:space="preserve"> the scores of all outcomes together. This will provide you with your overall score, or your EDS </w:t>
      </w:r>
      <w:r w:rsidR="001253F0">
        <w:t>o</w:t>
      </w:r>
      <w:r w:rsidR="00AF564A" w:rsidRPr="00AF564A">
        <w:t xml:space="preserve">rganisation </w:t>
      </w:r>
      <w:r w:rsidR="001253F0">
        <w:t>r</w:t>
      </w:r>
      <w:r w:rsidR="00AF564A" w:rsidRPr="00AF564A">
        <w:t>ating</w:t>
      </w:r>
      <w:r w:rsidR="001253F0">
        <w:t>:</w:t>
      </w:r>
    </w:p>
    <w:p w14:paraId="30843AE2" w14:textId="40AF6EAD" w:rsidR="00257FDB" w:rsidRPr="00257FDB" w:rsidRDefault="001253F0" w:rsidP="00257FDB">
      <w:pPr>
        <w:pStyle w:val="ListParagraph"/>
        <w:numPr>
          <w:ilvl w:val="0"/>
          <w:numId w:val="3"/>
        </w:numPr>
        <w:ind w:left="714" w:hanging="357"/>
      </w:pPr>
      <w:r>
        <w:t xml:space="preserve">total </w:t>
      </w:r>
      <w:r w:rsidR="00257FDB" w:rsidRPr="00257FDB">
        <w:t xml:space="preserve">score under </w:t>
      </w:r>
      <w:r w:rsidR="000B378A">
        <w:t>7</w:t>
      </w:r>
      <w:r>
        <w:t xml:space="preserve"> = Undeveloped</w:t>
      </w:r>
    </w:p>
    <w:p w14:paraId="5BD3CA64" w14:textId="6DE37D77" w:rsidR="00257FDB" w:rsidRPr="00257FDB" w:rsidRDefault="001253F0" w:rsidP="00257FDB">
      <w:pPr>
        <w:pStyle w:val="ListParagraph"/>
        <w:numPr>
          <w:ilvl w:val="0"/>
          <w:numId w:val="3"/>
        </w:numPr>
        <w:ind w:left="714" w:hanging="357"/>
      </w:pPr>
      <w:r>
        <w:t xml:space="preserve">total </w:t>
      </w:r>
      <w:r w:rsidR="00257FDB" w:rsidRPr="00257FDB">
        <w:t>score between 8 and 21</w:t>
      </w:r>
      <w:r>
        <w:t xml:space="preserve"> = Develop</w:t>
      </w:r>
      <w:r w:rsidR="00A71E0B">
        <w:t>ing</w:t>
      </w:r>
    </w:p>
    <w:p w14:paraId="67083372" w14:textId="77777777" w:rsidR="00257FDB" w:rsidRPr="00257FDB" w:rsidRDefault="001253F0" w:rsidP="00257FDB">
      <w:pPr>
        <w:pStyle w:val="ListParagraph"/>
        <w:numPr>
          <w:ilvl w:val="0"/>
          <w:numId w:val="3"/>
        </w:numPr>
        <w:ind w:left="714" w:hanging="357"/>
      </w:pPr>
      <w:r>
        <w:t>total</w:t>
      </w:r>
      <w:r w:rsidR="00257FDB" w:rsidRPr="00257FDB">
        <w:t xml:space="preserve"> score between 22 and 32</w:t>
      </w:r>
      <w:r>
        <w:t xml:space="preserve"> = Achieving</w:t>
      </w:r>
    </w:p>
    <w:p w14:paraId="40AA8371" w14:textId="77777777" w:rsidR="00257FDB" w:rsidRDefault="001253F0" w:rsidP="00257FDB">
      <w:pPr>
        <w:pStyle w:val="ListParagraph"/>
        <w:numPr>
          <w:ilvl w:val="0"/>
          <w:numId w:val="3"/>
        </w:numPr>
        <w:ind w:left="714" w:hanging="357"/>
      </w:pPr>
      <w:r>
        <w:t>total</w:t>
      </w:r>
      <w:r w:rsidR="00257FDB" w:rsidRPr="00257FDB">
        <w:t xml:space="preserve"> score 33</w:t>
      </w:r>
      <w:r>
        <w:t xml:space="preserve"> = Excelling</w:t>
      </w:r>
    </w:p>
    <w:p w14:paraId="4CEE311F" w14:textId="77777777" w:rsidR="0037307A" w:rsidRDefault="0037307A">
      <w:pPr>
        <w:spacing w:line="259" w:lineRule="auto"/>
        <w:rPr>
          <w:rFonts w:asciiTheme="majorHAnsi" w:eastAsiaTheme="majorEastAsia" w:hAnsiTheme="majorHAnsi" w:cstheme="majorBidi"/>
          <w:b/>
          <w:color w:val="0057A8"/>
          <w:sz w:val="32"/>
          <w:szCs w:val="32"/>
        </w:rPr>
      </w:pPr>
      <w:bookmarkStart w:id="8" w:name="_Toc151637885"/>
      <w:bookmarkStart w:id="9" w:name="_Toc151637899"/>
      <w:bookmarkStart w:id="10" w:name="_Toc152152114"/>
      <w:r>
        <w:br w:type="page"/>
      </w:r>
    </w:p>
    <w:p w14:paraId="104711B6" w14:textId="26169F68" w:rsidR="001D3268" w:rsidRDefault="00257FDB" w:rsidP="00DC04F8">
      <w:pPr>
        <w:pStyle w:val="Heading1"/>
      </w:pPr>
      <w:r>
        <w:lastRenderedPageBreak/>
        <w:t>Section 1 – Your information</w:t>
      </w:r>
      <w:bookmarkEnd w:id="8"/>
      <w:bookmarkEnd w:id="9"/>
      <w:bookmarkEnd w:id="10"/>
    </w:p>
    <w:p w14:paraId="117F2AB8" w14:textId="5BC38474" w:rsidR="00C26619" w:rsidRPr="00AE13E1" w:rsidRDefault="00C26619" w:rsidP="00C26619">
      <w:pPr>
        <w:rPr>
          <w:b/>
          <w:bCs/>
        </w:rPr>
      </w:pPr>
      <w:r>
        <w:t xml:space="preserve">Name of organisation: </w:t>
      </w:r>
      <w:r w:rsidR="00AE13E1" w:rsidRPr="00AE13E1">
        <w:rPr>
          <w:b/>
          <w:bCs/>
        </w:rPr>
        <w:t>East Kent Hospitals University NHS Foundation Trust</w:t>
      </w:r>
    </w:p>
    <w:p w14:paraId="56967FC7" w14:textId="488BD738" w:rsidR="00C26619" w:rsidRPr="00AE13E1" w:rsidRDefault="00C26619" w:rsidP="00C26619">
      <w:pPr>
        <w:rPr>
          <w:b/>
          <w:bCs/>
        </w:rPr>
      </w:pPr>
      <w:r>
        <w:t xml:space="preserve">Organisation Board Sponsor/Lead: </w:t>
      </w:r>
      <w:r w:rsidR="00AE13E1" w:rsidRPr="00AE13E1">
        <w:rPr>
          <w:b/>
          <w:bCs/>
        </w:rPr>
        <w:t xml:space="preserve">Chief </w:t>
      </w:r>
      <w:r w:rsidR="00503A65">
        <w:rPr>
          <w:b/>
          <w:bCs/>
        </w:rPr>
        <w:t>Medical</w:t>
      </w:r>
      <w:r w:rsidR="00AE13E1" w:rsidRPr="00AE13E1">
        <w:rPr>
          <w:b/>
          <w:bCs/>
        </w:rPr>
        <w:t xml:space="preserve"> Officer</w:t>
      </w:r>
      <w:r w:rsidR="00503A65">
        <w:rPr>
          <w:b/>
          <w:bCs/>
        </w:rPr>
        <w:t xml:space="preserve"> (Domain 1)</w:t>
      </w:r>
      <w:r w:rsidR="00AE13E1" w:rsidRPr="00AE13E1">
        <w:rPr>
          <w:b/>
          <w:bCs/>
        </w:rPr>
        <w:t xml:space="preserve"> / </w:t>
      </w:r>
      <w:r w:rsidR="000B378A">
        <w:rPr>
          <w:b/>
          <w:bCs/>
        </w:rPr>
        <w:t xml:space="preserve">Chief Executive / </w:t>
      </w:r>
      <w:r w:rsidR="00AE13E1" w:rsidRPr="00AE13E1">
        <w:rPr>
          <w:b/>
          <w:bCs/>
        </w:rPr>
        <w:t>Chief People Officer</w:t>
      </w:r>
      <w:r w:rsidR="00503A65">
        <w:rPr>
          <w:b/>
          <w:bCs/>
        </w:rPr>
        <w:t xml:space="preserve"> (Domains 2 and 3)</w:t>
      </w:r>
    </w:p>
    <w:p w14:paraId="66B0D234" w14:textId="0C436CC7" w:rsidR="00C26619" w:rsidRDefault="00C26619" w:rsidP="00C26619">
      <w:r>
        <w:t xml:space="preserve">Name of Integrated Care System: </w:t>
      </w:r>
      <w:r w:rsidR="00AE13E1" w:rsidRPr="00AE13E1">
        <w:rPr>
          <w:b/>
          <w:bCs/>
        </w:rPr>
        <w:t>Kent and Medway</w:t>
      </w:r>
    </w:p>
    <w:p w14:paraId="1BFA2CC7" w14:textId="51A69B6B" w:rsidR="00503A65" w:rsidRDefault="00C26619" w:rsidP="00C26619">
      <w:pPr>
        <w:rPr>
          <w:b/>
          <w:bCs/>
        </w:rPr>
      </w:pPr>
      <w:r>
        <w:t>EDS Lead</w:t>
      </w:r>
      <w:r w:rsidR="001C226A">
        <w:t>s</w:t>
      </w:r>
      <w:r>
        <w:t xml:space="preserve">: </w:t>
      </w:r>
      <w:r w:rsidR="00AE13E1">
        <w:t xml:space="preserve"> </w:t>
      </w:r>
      <w:r w:rsidR="00BC1BE4">
        <w:rPr>
          <w:b/>
          <w:bCs/>
        </w:rPr>
        <w:t>Associate Director</w:t>
      </w:r>
      <w:r w:rsidR="00503A65" w:rsidRPr="00AE13E1">
        <w:rPr>
          <w:b/>
          <w:bCs/>
        </w:rPr>
        <w:t xml:space="preserve"> of Patient </w:t>
      </w:r>
      <w:r w:rsidR="00E33EB3">
        <w:rPr>
          <w:b/>
          <w:bCs/>
        </w:rPr>
        <w:t>Experience</w:t>
      </w:r>
      <w:r w:rsidR="00503A65">
        <w:rPr>
          <w:b/>
          <w:bCs/>
        </w:rPr>
        <w:t xml:space="preserve"> (Domain 1) / Head of EDI (Domains 2 and 3)</w:t>
      </w:r>
    </w:p>
    <w:p w14:paraId="5D383E16" w14:textId="439A92AF" w:rsidR="00C26619" w:rsidRDefault="00C26619" w:rsidP="00C26619">
      <w:r>
        <w:t xml:space="preserve">EDS engagement date(s): </w:t>
      </w:r>
      <w:r w:rsidR="00C94D9C" w:rsidRPr="000B378A">
        <w:rPr>
          <w:b/>
          <w:bCs/>
        </w:rPr>
        <w:t xml:space="preserve">February 2024 </w:t>
      </w:r>
      <w:r w:rsidR="00FE444C" w:rsidRPr="000B378A">
        <w:rPr>
          <w:b/>
          <w:bCs/>
        </w:rPr>
        <w:t>to December 202</w:t>
      </w:r>
      <w:r w:rsidR="00B15C3C" w:rsidRPr="000B378A">
        <w:rPr>
          <w:b/>
          <w:bCs/>
        </w:rPr>
        <w:t>4</w:t>
      </w:r>
    </w:p>
    <w:p w14:paraId="51B2AF94" w14:textId="77777777" w:rsidR="00C26619" w:rsidRDefault="00C26619" w:rsidP="00C26619">
      <w:r>
        <w:t>Which level has this EDS tool been completed at?</w:t>
      </w:r>
    </w:p>
    <w:sdt>
      <w:sdtPr>
        <w:rPr>
          <w:b/>
          <w:bCs/>
        </w:rPr>
        <w:alias w:val="Which level has this EDS tool been completed at?"/>
        <w:tag w:val="Which level has this EDS tool been completed at?"/>
        <w:id w:val="-905367569"/>
        <w:placeholder>
          <w:docPart w:val="1A32FA88FB1E4EFB83040AFD4EB6DA20"/>
        </w:placeholder>
        <w:comboBox>
          <w:listItem w:value="Choose an option"/>
          <w:listItem w:displayText="Individual organisation level" w:value="Individual organisation level"/>
          <w:listItem w:displayText="Partnership level (2 or more organisations)" w:value="Partnership level (2 or more organisations)"/>
          <w:listItem w:displayText="Integrated Care System-wide" w:value="Integrated Care System-wide"/>
        </w:comboBox>
      </w:sdtPr>
      <w:sdtContent>
        <w:p w14:paraId="4F069595" w14:textId="18748CFA" w:rsidR="00C26619" w:rsidRPr="002C6C04" w:rsidRDefault="00AE13E1" w:rsidP="00C26619">
          <w:pPr>
            <w:spacing w:after="240"/>
            <w:ind w:left="720"/>
            <w:rPr>
              <w:b/>
              <w:bCs/>
            </w:rPr>
          </w:pPr>
          <w:r w:rsidRPr="002C6C04">
            <w:rPr>
              <w:b/>
              <w:bCs/>
            </w:rPr>
            <w:t>Individual organisation level</w:t>
          </w:r>
        </w:p>
      </w:sdtContent>
    </w:sdt>
    <w:p w14:paraId="612EC708" w14:textId="77777777" w:rsidR="00730E58" w:rsidRDefault="00730E58" w:rsidP="00DC04F8">
      <w:pPr>
        <w:pStyle w:val="Heading2"/>
      </w:pPr>
      <w:bookmarkStart w:id="11" w:name="_Toc151637886"/>
      <w:bookmarkStart w:id="12" w:name="_Toc151637900"/>
      <w:bookmarkStart w:id="13" w:name="_Toc152152115"/>
      <w:r>
        <w:t>Completed actions/activity from previous year</w:t>
      </w:r>
      <w:bookmarkEnd w:id="11"/>
      <w:bookmarkEnd w:id="12"/>
      <w:bookmarkEnd w:id="13"/>
    </w:p>
    <w:p w14:paraId="5A966F45" w14:textId="23B1C672" w:rsidR="00730E58" w:rsidRDefault="00730E58" w:rsidP="00730E58">
      <w:bookmarkStart w:id="14" w:name="_Toc151637887"/>
      <w:bookmarkStart w:id="15" w:name="_Toc151637901"/>
      <w:r>
        <w:t>Action 1:</w:t>
      </w:r>
      <w:bookmarkEnd w:id="14"/>
      <w:bookmarkEnd w:id="15"/>
      <w:r w:rsidR="002C6C04">
        <w:t xml:space="preserve"> Put a process in place to gather evidence to assess and score all outcomes in Domains 1, 2 and 3 using the refreshed EDS 2022 process. </w:t>
      </w:r>
    </w:p>
    <w:p w14:paraId="69865681" w14:textId="74204822" w:rsidR="00730E58" w:rsidRPr="00AC5A08" w:rsidRDefault="00730E58" w:rsidP="00730E58">
      <w:pPr>
        <w:rPr>
          <w:b/>
          <w:bCs/>
        </w:rPr>
      </w:pPr>
      <w:r w:rsidRPr="00AC5A08">
        <w:rPr>
          <w:b/>
          <w:bCs/>
        </w:rPr>
        <w:t xml:space="preserve">Related </w:t>
      </w:r>
      <w:r w:rsidR="00552FB0" w:rsidRPr="00AC5A08">
        <w:rPr>
          <w:b/>
          <w:bCs/>
        </w:rPr>
        <w:t>e</w:t>
      </w:r>
      <w:r w:rsidRPr="00AC5A08">
        <w:rPr>
          <w:b/>
          <w:bCs/>
        </w:rPr>
        <w:t>quality objective:</w:t>
      </w:r>
      <w:r w:rsidR="002C6C04" w:rsidRPr="00AC5A08">
        <w:rPr>
          <w:b/>
          <w:bCs/>
        </w:rPr>
        <w:t xml:space="preserve">  Promote inclusion in both patient care and employment in line with our Public Sector Equality Duties</w:t>
      </w:r>
      <w:r w:rsidR="005F2147" w:rsidRPr="00AC5A08">
        <w:rPr>
          <w:b/>
          <w:bCs/>
        </w:rPr>
        <w:t>.</w:t>
      </w:r>
    </w:p>
    <w:p w14:paraId="61B189FF" w14:textId="704AC9F5" w:rsidR="00730E58" w:rsidRDefault="00730E58" w:rsidP="00730E58">
      <w:bookmarkStart w:id="16" w:name="_Toc151637888"/>
      <w:bookmarkStart w:id="17" w:name="_Toc151637902"/>
      <w:r>
        <w:t>Action 2:</w:t>
      </w:r>
      <w:bookmarkEnd w:id="16"/>
      <w:bookmarkEnd w:id="17"/>
      <w:r w:rsidR="002C6C04">
        <w:t xml:space="preserve"> Engage with key stakeholders, both internal and external, and with patients and staff to help score each outcome under the three Domains.</w:t>
      </w:r>
    </w:p>
    <w:p w14:paraId="3F886DDA" w14:textId="54307348" w:rsidR="00943F60" w:rsidRDefault="0039520B" w:rsidP="00730E58">
      <w:r>
        <w:t xml:space="preserve">Action 3:  Friends and Family Test (FFT) survey responses </w:t>
      </w:r>
      <w:r w:rsidR="00AC5A08">
        <w:t>now</w:t>
      </w:r>
      <w:r>
        <w:t xml:space="preserve"> available by age, ethnicity, sex and Index of Multiple Deprivation.</w:t>
      </w:r>
    </w:p>
    <w:p w14:paraId="2853E34F" w14:textId="4A945362" w:rsidR="00943F60" w:rsidRPr="00AC5A08" w:rsidRDefault="00943F60" w:rsidP="00730E58">
      <w:r w:rsidRPr="00AC5A08">
        <w:t>Action 4: Easy Read patient experience survey now available.</w:t>
      </w:r>
    </w:p>
    <w:p w14:paraId="144074DB" w14:textId="74323894" w:rsidR="0039520B" w:rsidRPr="00AC5A08" w:rsidRDefault="00730E58" w:rsidP="00AF564A">
      <w:pPr>
        <w:rPr>
          <w:b/>
          <w:bCs/>
        </w:rPr>
      </w:pPr>
      <w:r w:rsidRPr="00AC5A08">
        <w:rPr>
          <w:b/>
          <w:bCs/>
        </w:rPr>
        <w:t>Related equality objective:</w:t>
      </w:r>
      <w:r w:rsidR="005F2147" w:rsidRPr="00AC5A08">
        <w:rPr>
          <w:b/>
          <w:bCs/>
        </w:rPr>
        <w:t xml:space="preserve">  </w:t>
      </w:r>
      <w:r w:rsidR="002C6C04" w:rsidRPr="00AC5A08">
        <w:rPr>
          <w:b/>
          <w:bCs/>
        </w:rPr>
        <w:t>Involve people who receive healthcare, our staff and local communities in order to identify opportunities to tackle health inequalities and improve equity of access, experience and outcomes</w:t>
      </w:r>
      <w:r w:rsidR="004A2D3C" w:rsidRPr="00AC5A08">
        <w:rPr>
          <w:b/>
          <w:bCs/>
        </w:rPr>
        <w:t>.</w:t>
      </w:r>
    </w:p>
    <w:p w14:paraId="133B8574" w14:textId="4F791BF4" w:rsidR="0039520B" w:rsidRDefault="0039520B" w:rsidP="00AF564A">
      <w:pPr>
        <w:sectPr w:rsidR="0039520B" w:rsidSect="00915CA8">
          <w:pgSz w:w="11906" w:h="16838"/>
          <w:pgMar w:top="1440" w:right="991" w:bottom="1440" w:left="1134" w:header="708" w:footer="708" w:gutter="0"/>
          <w:cols w:space="708"/>
          <w:docGrid w:linePitch="360"/>
        </w:sectPr>
      </w:pPr>
    </w:p>
    <w:p w14:paraId="6D7B7A65" w14:textId="77777777" w:rsidR="00AF564A" w:rsidRPr="00DC04F8" w:rsidRDefault="00257FDB" w:rsidP="00DC04F8">
      <w:pPr>
        <w:pStyle w:val="Heading1"/>
      </w:pPr>
      <w:bookmarkStart w:id="18" w:name="_Toc151637889"/>
      <w:bookmarkStart w:id="19" w:name="_Toc151637903"/>
      <w:bookmarkStart w:id="20" w:name="_Toc152152116"/>
      <w:r w:rsidRPr="00DC04F8">
        <w:lastRenderedPageBreak/>
        <w:t>Section 2 – Outcomes and evidence</w:t>
      </w:r>
      <w:bookmarkEnd w:id="18"/>
      <w:bookmarkEnd w:id="19"/>
      <w:bookmarkEnd w:id="20"/>
    </w:p>
    <w:p w14:paraId="35136AEE" w14:textId="74DE0F0A" w:rsidR="00257FDB" w:rsidRDefault="00257FDB" w:rsidP="00DC04F8">
      <w:pPr>
        <w:pStyle w:val="Heading2"/>
      </w:pPr>
      <w:bookmarkStart w:id="21" w:name="_Toc151637890"/>
      <w:bookmarkStart w:id="22" w:name="_Toc151637904"/>
      <w:bookmarkStart w:id="23" w:name="_Toc152152117"/>
      <w:r>
        <w:t>Domain 1</w:t>
      </w:r>
      <w:r w:rsidR="007454F9">
        <w:t xml:space="preserve"> –</w:t>
      </w:r>
      <w:r w:rsidR="002C6C04">
        <w:t xml:space="preserve"> </w:t>
      </w:r>
      <w:bookmarkEnd w:id="21"/>
      <w:bookmarkEnd w:id="22"/>
      <w:bookmarkEnd w:id="23"/>
      <w:r w:rsidR="00796DD7">
        <w:t>Cancer services</w:t>
      </w:r>
      <w:r w:rsidR="00C94D9C">
        <w:t xml:space="preserve"> </w:t>
      </w:r>
    </w:p>
    <w:tbl>
      <w:tblPr>
        <w:tblStyle w:val="GridTable1Light-Accent3"/>
        <w:tblW w:w="14601" w:type="dxa"/>
        <w:tblInd w:w="-147" w:type="dxa"/>
        <w:tblLook w:val="06A0" w:firstRow="1" w:lastRow="0" w:firstColumn="1" w:lastColumn="0" w:noHBand="1" w:noVBand="1"/>
      </w:tblPr>
      <w:tblGrid>
        <w:gridCol w:w="2694"/>
        <w:gridCol w:w="8216"/>
        <w:gridCol w:w="1139"/>
        <w:gridCol w:w="2552"/>
      </w:tblGrid>
      <w:tr w:rsidR="00DF3794" w14:paraId="52FE4530" w14:textId="77777777" w:rsidTr="00FC0979">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44F9F837" w14:textId="77777777" w:rsidR="00DF3794" w:rsidRDefault="00DF3794" w:rsidP="00E57588">
            <w:r>
              <w:t>Outcome</w:t>
            </w:r>
          </w:p>
        </w:tc>
        <w:tc>
          <w:tcPr>
            <w:tcW w:w="8216" w:type="dxa"/>
            <w:vAlign w:val="center"/>
          </w:tcPr>
          <w:p w14:paraId="44B421F5" w14:textId="77777777" w:rsidR="00DF3794" w:rsidRDefault="00DF3794" w:rsidP="00E57588">
            <w:pPr>
              <w:cnfStyle w:val="100000000000" w:firstRow="1" w:lastRow="0" w:firstColumn="0" w:lastColumn="0" w:oddVBand="0" w:evenVBand="0" w:oddHBand="0" w:evenHBand="0" w:firstRowFirstColumn="0" w:firstRowLastColumn="0" w:lastRowFirstColumn="0" w:lastRowLastColumn="0"/>
            </w:pPr>
            <w:r>
              <w:t>Evidence</w:t>
            </w:r>
          </w:p>
        </w:tc>
        <w:tc>
          <w:tcPr>
            <w:tcW w:w="1139" w:type="dxa"/>
            <w:vAlign w:val="center"/>
          </w:tcPr>
          <w:p w14:paraId="4D8794E3" w14:textId="77777777" w:rsidR="00DF3794" w:rsidRDefault="001253F0" w:rsidP="00E57588">
            <w:pPr>
              <w:cnfStyle w:val="100000000000" w:firstRow="1" w:lastRow="0" w:firstColumn="0" w:lastColumn="0" w:oddVBand="0" w:evenVBand="0" w:oddHBand="0" w:evenHBand="0" w:firstRowFirstColumn="0" w:firstRowLastColumn="0" w:lastRowFirstColumn="0" w:lastRowLastColumn="0"/>
            </w:pPr>
            <w:r>
              <w:t>Score / rating</w:t>
            </w:r>
          </w:p>
        </w:tc>
        <w:tc>
          <w:tcPr>
            <w:tcW w:w="2552" w:type="dxa"/>
            <w:vAlign w:val="center"/>
          </w:tcPr>
          <w:p w14:paraId="65679CFB" w14:textId="77777777" w:rsidR="00DF3794" w:rsidRDefault="00DF3794" w:rsidP="00E57588">
            <w:pPr>
              <w:cnfStyle w:val="100000000000" w:firstRow="1" w:lastRow="0" w:firstColumn="0" w:lastColumn="0" w:oddVBand="0" w:evenVBand="0" w:oddHBand="0" w:evenHBand="0" w:firstRowFirstColumn="0" w:firstRowLastColumn="0" w:lastRowFirstColumn="0" w:lastRowLastColumn="0"/>
            </w:pPr>
            <w:r>
              <w:t>Owner (</w:t>
            </w:r>
            <w:r w:rsidR="00E57588">
              <w:t>Department/</w:t>
            </w:r>
            <w:r>
              <w:t>Lead)</w:t>
            </w:r>
          </w:p>
        </w:tc>
      </w:tr>
      <w:tr w:rsidR="00DF3794" w14:paraId="0CDC60CA" w14:textId="77777777" w:rsidTr="00681545">
        <w:trPr>
          <w:trHeight w:val="71"/>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7FB133E0" w14:textId="77777777" w:rsidR="00DF3794" w:rsidRDefault="00DF3794" w:rsidP="00E57588">
            <w:r w:rsidRPr="00DF3794">
              <w:t>1A: Patients (service users) have required levels of access to the service</w:t>
            </w:r>
          </w:p>
        </w:tc>
        <w:tc>
          <w:tcPr>
            <w:tcW w:w="8216" w:type="dxa"/>
            <w:vAlign w:val="center"/>
          </w:tcPr>
          <w:p w14:paraId="41431F52" w14:textId="77777777" w:rsidR="0038296E" w:rsidRPr="0038296E" w:rsidRDefault="0038296E" w:rsidP="0038296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38296E">
              <w:rPr>
                <w:rFonts w:ascii="Arial" w:eastAsia="+mn-ea" w:hAnsi="Arial" w:cs="Arial"/>
                <w:b/>
                <w:bCs/>
                <w:color w:val="000000"/>
                <w:kern w:val="24"/>
                <w:sz w:val="22"/>
                <w:lang w:val="en-US" w:eastAsia="en-GB"/>
              </w:rPr>
              <w:t>Diagnostics and waiting times:</w:t>
            </w:r>
            <w:r w:rsidRPr="0038296E">
              <w:rPr>
                <w:rFonts w:ascii="Arial" w:eastAsia="+mn-ea" w:hAnsi="Arial" w:cs="Arial"/>
                <w:color w:val="000000"/>
                <w:kern w:val="24"/>
                <w:sz w:val="22"/>
                <w:lang w:val="en-US" w:eastAsia="en-GB"/>
              </w:rPr>
              <w:t xml:space="preserve"> There is national evidence that people who are Black, Asian or of an ethnic background other than White can experience longer waits for diagnosis and treatment.  There has been an improvement in waiting times for some diagnostic tests (e.g. endoscopy). Locally there are some concerns about waiting times on the day for chemotherapy treatment.  This can be due to several reasons, for example scheduling times not always accurately reflecting treatment time, patients becoming unwell or having complications during treatment. </w:t>
            </w:r>
          </w:p>
          <w:p w14:paraId="47155253" w14:textId="77777777" w:rsidR="0038296E" w:rsidRPr="0038296E" w:rsidRDefault="0038296E" w:rsidP="0038296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38296E">
              <w:rPr>
                <w:rFonts w:ascii="Arial" w:eastAsia="+mn-ea" w:hAnsi="Arial" w:cs="Arial"/>
                <w:color w:val="000000"/>
                <w:kern w:val="24"/>
                <w:sz w:val="22"/>
                <w:lang w:val="en-US" w:eastAsia="en-GB"/>
              </w:rPr>
              <w:t>There have been improvements in waiting times for diagnostic tests, in particular endoscopy, and waiting for treatment to commence.</w:t>
            </w:r>
          </w:p>
          <w:p w14:paraId="18040336" w14:textId="77777777" w:rsidR="0038296E" w:rsidRDefault="0038296E" w:rsidP="0038296E">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r w:rsidRPr="0038296E">
              <w:rPr>
                <w:rFonts w:ascii="Arial" w:eastAsia="+mn-ea" w:hAnsi="Arial" w:cs="Arial"/>
                <w:color w:val="000000"/>
                <w:kern w:val="24"/>
                <w:sz w:val="22"/>
                <w:lang w:val="en-US" w:eastAsia="en-GB"/>
              </w:rPr>
              <w:t xml:space="preserve">The use of straight to test pathways (STT) for Upper Gastro-Intestinal (GI), Lower GI, Lung and Prostate at point of GP urgent suspected cancer referral have improved time frames for onward initial diagnostics either endoscopic assessment or diagnostic imaging. The STT nursing teams provide contact details for advice/guidance and support for early intervention of symptoms or concerns. The use of NHS England best practice timed pathways supports our improvement trajectory. The STT nursing teams also review the referral to identify additional support required by all our patient groups and type of appointment considered to meet their needs. </w:t>
            </w:r>
          </w:p>
          <w:p w14:paraId="353E4B6C" w14:textId="77777777" w:rsidR="00FC0979" w:rsidRDefault="00FC0979" w:rsidP="0038296E">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p>
          <w:p w14:paraId="4A396B89" w14:textId="45F8064E" w:rsidR="00FC0979" w:rsidRDefault="00FC0979" w:rsidP="00FC0979">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rPr>
            </w:pPr>
            <w:r w:rsidRPr="00FC0979">
              <w:rPr>
                <w:rFonts w:ascii="Arial" w:eastAsia="+mn-ea" w:hAnsi="Arial" w:cs="Arial"/>
                <w:b/>
                <w:bCs/>
                <w:color w:val="000000"/>
                <w:kern w:val="24"/>
                <w:sz w:val="22"/>
                <w:lang w:val="en-US" w:eastAsia="en-GB"/>
              </w:rPr>
              <w:t>Data:</w:t>
            </w:r>
            <w:r>
              <w:rPr>
                <w:rFonts w:ascii="Arial" w:eastAsia="+mn-ea" w:hAnsi="Arial" w:cs="Arial"/>
                <w:color w:val="000000"/>
                <w:kern w:val="24"/>
                <w:sz w:val="22"/>
                <w:lang w:val="en-US" w:eastAsia="en-GB"/>
              </w:rPr>
              <w:t xml:space="preserve"> </w:t>
            </w:r>
            <w:r w:rsidRPr="00FC0979">
              <w:rPr>
                <w:rFonts w:ascii="Arial" w:eastAsia="+mn-ea" w:hAnsi="Arial" w:cs="Arial"/>
                <w:color w:val="000000"/>
                <w:kern w:val="24"/>
                <w:sz w:val="22"/>
                <w:lang w:val="en-US" w:eastAsia="en-GB"/>
              </w:rPr>
              <w:t>Local data on late presentation with cancer is limited.  This is being reviewed both in the Trust and Kent and Medway Integrated Care Board (ICB).</w:t>
            </w:r>
            <w:r>
              <w:rPr>
                <w:rFonts w:ascii="Arial" w:eastAsia="+mn-ea" w:hAnsi="Arial" w:cs="Arial"/>
                <w:color w:val="000000"/>
                <w:kern w:val="24"/>
                <w:sz w:val="22"/>
                <w:lang w:val="en-US" w:eastAsia="en-GB"/>
              </w:rPr>
              <w:t xml:space="preserve">  </w:t>
            </w:r>
            <w:r>
              <w:rPr>
                <w:rFonts w:ascii="Arial" w:eastAsia="+mn-ea" w:hAnsi="Arial" w:cs="Arial"/>
                <w:color w:val="000000"/>
                <w:kern w:val="24"/>
                <w:sz w:val="22"/>
                <w:lang w:val="en-US"/>
              </w:rPr>
              <w:t>There is a planned Kent &amp; Medway SACT (Systemic Anti-Cancer Therapy) capacity and demand review which will help inform improvements.</w:t>
            </w:r>
          </w:p>
          <w:p w14:paraId="059882CD" w14:textId="77777777" w:rsidR="00FC0979" w:rsidRDefault="00FC0979" w:rsidP="00FC0979">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b/>
                <w:bCs/>
                <w:color w:val="000000"/>
                <w:kern w:val="24"/>
                <w:sz w:val="22"/>
                <w:lang w:val="en-US" w:eastAsia="en-GB"/>
              </w:rPr>
            </w:pPr>
          </w:p>
          <w:p w14:paraId="4C2018BA" w14:textId="59144B39" w:rsidR="00DF3794" w:rsidRPr="00FC0979" w:rsidRDefault="00FC0979" w:rsidP="00FC097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FC0979">
              <w:rPr>
                <w:rFonts w:ascii="Arial" w:eastAsia="+mn-ea" w:hAnsi="Arial" w:cs="Arial"/>
                <w:b/>
                <w:bCs/>
                <w:color w:val="000000"/>
                <w:kern w:val="24"/>
                <w:sz w:val="22"/>
                <w:lang w:val="en-US" w:eastAsia="en-GB"/>
              </w:rPr>
              <w:t>Interpreting:</w:t>
            </w:r>
            <w:r w:rsidRPr="00FC0979">
              <w:rPr>
                <w:rFonts w:ascii="Arial" w:eastAsia="+mn-ea" w:hAnsi="Arial" w:cs="Arial"/>
                <w:color w:val="000000"/>
                <w:kern w:val="24"/>
                <w:sz w:val="22"/>
                <w:lang w:val="en-US" w:eastAsia="en-GB"/>
              </w:rPr>
              <w:t xml:space="preserve"> There have been issues with getting face to face interpreters for Nepali, Slovak and Bulgarian to support patients’ diagnostic tests and day treatments.  This delays diagnosis and treatment.</w:t>
            </w:r>
          </w:p>
        </w:tc>
        <w:tc>
          <w:tcPr>
            <w:tcW w:w="1139" w:type="dxa"/>
            <w:vAlign w:val="center"/>
          </w:tcPr>
          <w:p w14:paraId="06617742" w14:textId="5716C1EA" w:rsidR="00DF3794" w:rsidRDefault="00FC0979" w:rsidP="00E57588">
            <w:pPr>
              <w:cnfStyle w:val="000000000000" w:firstRow="0" w:lastRow="0" w:firstColumn="0" w:lastColumn="0" w:oddVBand="0" w:evenVBand="0" w:oddHBand="0" w:evenHBand="0" w:firstRowFirstColumn="0" w:firstRowLastColumn="0" w:lastRowFirstColumn="0" w:lastRowLastColumn="0"/>
            </w:pPr>
            <w:r>
              <w:t>1</w:t>
            </w:r>
          </w:p>
        </w:tc>
        <w:tc>
          <w:tcPr>
            <w:tcW w:w="2552" w:type="dxa"/>
          </w:tcPr>
          <w:p w14:paraId="4E77B7E1" w14:textId="7D5121C2" w:rsidR="00681545" w:rsidRDefault="00FC0979" w:rsidP="00681545">
            <w:pPr>
              <w:spacing w:line="240" w:lineRule="auto"/>
              <w:cnfStyle w:val="000000000000" w:firstRow="0" w:lastRow="0" w:firstColumn="0" w:lastColumn="0" w:oddVBand="0" w:evenVBand="0" w:oddHBand="0" w:evenHBand="0" w:firstRowFirstColumn="0" w:firstRowLastColumn="0" w:lastRowFirstColumn="0" w:lastRowLastColumn="0"/>
              <w:rPr>
                <w:sz w:val="22"/>
              </w:rPr>
            </w:pPr>
            <w:r w:rsidRPr="00FC0979">
              <w:rPr>
                <w:sz w:val="22"/>
              </w:rPr>
              <w:t>Associate Director of Nursing, Cancer, Haematology and Haemophilia</w:t>
            </w:r>
          </w:p>
          <w:p w14:paraId="2C890172" w14:textId="77777777" w:rsidR="00681545" w:rsidRDefault="00681545" w:rsidP="00681545">
            <w:pPr>
              <w:spacing w:line="240" w:lineRule="auto"/>
              <w:cnfStyle w:val="000000000000" w:firstRow="0" w:lastRow="0" w:firstColumn="0" w:lastColumn="0" w:oddVBand="0" w:evenVBand="0" w:oddHBand="0" w:evenHBand="0" w:firstRowFirstColumn="0" w:firstRowLastColumn="0" w:lastRowFirstColumn="0" w:lastRowLastColumn="0"/>
              <w:rPr>
                <w:sz w:val="22"/>
              </w:rPr>
            </w:pPr>
          </w:p>
          <w:p w14:paraId="6428D0BA" w14:textId="549F9DC6" w:rsidR="00FC0979" w:rsidRPr="00FC0979" w:rsidRDefault="00FC0979" w:rsidP="00681545">
            <w:pPr>
              <w:spacing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Associate Director of Patient Experience</w:t>
            </w:r>
          </w:p>
        </w:tc>
      </w:tr>
      <w:tr w:rsidR="00DF3794" w14:paraId="447AFBE9" w14:textId="77777777" w:rsidTr="00FC0979">
        <w:trPr>
          <w:trHeight w:val="984"/>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7D79EA77" w14:textId="77777777" w:rsidR="00DF3794" w:rsidRDefault="00DF3794" w:rsidP="002B6874">
            <w:pPr>
              <w:spacing w:line="240" w:lineRule="auto"/>
            </w:pPr>
            <w:r w:rsidRPr="00DF3794">
              <w:lastRenderedPageBreak/>
              <w:t>1B: Individual patients (service users) health needs are met</w:t>
            </w:r>
          </w:p>
        </w:tc>
        <w:tc>
          <w:tcPr>
            <w:tcW w:w="8216" w:type="dxa"/>
            <w:vAlign w:val="center"/>
          </w:tcPr>
          <w:p w14:paraId="475FF770" w14:textId="4288293C" w:rsidR="002B6874" w:rsidRDefault="0048251B" w:rsidP="002B6874">
            <w:pPr>
              <w:pStyle w:val="NormalWeb"/>
              <w:spacing w:line="240" w:lineRule="auto"/>
              <w:cnfStyle w:val="000000000000" w:firstRow="0" w:lastRow="0" w:firstColumn="0" w:lastColumn="0" w:oddVBand="0" w:evenVBand="0" w:oddHBand="0" w:evenHBand="0" w:firstRowFirstColumn="0" w:firstRowLastColumn="0" w:lastRowFirstColumn="0" w:lastRowLastColumn="0"/>
              <w:rPr>
                <w:rFonts w:cs="Arial"/>
                <w:color w:val="000000"/>
                <w:kern w:val="24"/>
                <w:sz w:val="22"/>
                <w:szCs w:val="22"/>
                <w:lang w:val="en-US"/>
              </w:rPr>
            </w:pPr>
            <w:r w:rsidRPr="0048251B">
              <w:rPr>
                <w:rFonts w:ascii="Arial" w:eastAsia="+mn-ea" w:hAnsi="Arial" w:cs="Arial"/>
                <w:color w:val="000000"/>
                <w:kern w:val="24"/>
                <w:sz w:val="22"/>
                <w:lang w:val="en-US" w:eastAsia="en-GB"/>
              </w:rPr>
              <w:t xml:space="preserve">The 2023 National Cancer Patient Experience Survey indicates that people with a pre-existing disability or health condition have a poorer experience when receiving treatment for cancer.  The Friends and Family Test (FFT) survey: The top negative themes are waiting times to be seen / treated on site (small percentage, but top negative theme), communication and information, and medication, prescriptions and dispensing.  The top positive themes are staff attitude, care given by staff and waiting time to be seen / treated on site, as most patients report they are seen promptly.  FFT data indicates that 8.3% of respondents to the additional survey questions said that their family were not involved as much as they wanted to be.  There is now a personalised care lead for cancer services.  The services work closely with the Kent and Medway Care Alliance and </w:t>
            </w:r>
            <w:r w:rsidR="00EB4352" w:rsidRPr="0048251B">
              <w:rPr>
                <w:rFonts w:ascii="Arial" w:eastAsia="+mn-ea" w:hAnsi="Arial" w:cs="Arial"/>
                <w:color w:val="000000"/>
                <w:kern w:val="24"/>
                <w:sz w:val="22"/>
                <w:lang w:val="en-US" w:eastAsia="en-GB"/>
              </w:rPr>
              <w:t>Macmillan</w:t>
            </w:r>
            <w:r>
              <w:rPr>
                <w:rFonts w:ascii="Arial" w:eastAsia="+mn-ea" w:hAnsi="Arial" w:cs="Arial"/>
                <w:color w:val="000000"/>
                <w:kern w:val="24"/>
                <w:sz w:val="22"/>
                <w:lang w:val="en-US" w:eastAsia="en-GB"/>
              </w:rPr>
              <w:t xml:space="preserve"> Cancer</w:t>
            </w:r>
            <w:r w:rsidRPr="0048251B">
              <w:rPr>
                <w:rFonts w:ascii="Arial" w:eastAsia="+mn-ea" w:hAnsi="Arial" w:cs="Arial"/>
                <w:color w:val="000000"/>
                <w:kern w:val="24"/>
                <w:sz w:val="22"/>
                <w:lang w:val="en-US" w:eastAsia="en-GB"/>
              </w:rPr>
              <w:t>.</w:t>
            </w:r>
            <w:r>
              <w:rPr>
                <w:rFonts w:ascii="Arial" w:eastAsia="+mn-ea" w:hAnsi="Arial" w:cs="Arial"/>
                <w:color w:val="000000"/>
                <w:kern w:val="24"/>
                <w:lang w:val="en-US" w:eastAsia="en-GB"/>
              </w:rPr>
              <w:t xml:space="preserve">  </w:t>
            </w:r>
            <w:r w:rsidRPr="0048251B">
              <w:rPr>
                <w:rFonts w:ascii="Arial" w:eastAsia="+mn-ea" w:hAnsi="Arial" w:cs="Arial"/>
                <w:color w:val="000000"/>
                <w:kern w:val="24"/>
                <w:sz w:val="22"/>
                <w:szCs w:val="22"/>
                <w:lang w:val="en-US" w:eastAsia="en-GB"/>
              </w:rPr>
              <w:t>P</w:t>
            </w:r>
            <w:r w:rsidRPr="0048251B">
              <w:rPr>
                <w:rFonts w:asciiTheme="minorHAnsi" w:hAnsiTheme="minorHAnsi" w:cstheme="minorHAnsi"/>
                <w:color w:val="000000"/>
                <w:kern w:val="24"/>
                <w:sz w:val="22"/>
                <w:szCs w:val="22"/>
                <w:lang w:val="en-US"/>
              </w:rPr>
              <w:t xml:space="preserve">atient partnership work </w:t>
            </w:r>
            <w:r>
              <w:rPr>
                <w:rFonts w:asciiTheme="minorHAnsi" w:hAnsiTheme="minorHAnsi" w:cstheme="minorHAnsi"/>
                <w:color w:val="000000"/>
                <w:kern w:val="24"/>
                <w:sz w:val="22"/>
                <w:szCs w:val="22"/>
                <w:lang w:val="en-US"/>
              </w:rPr>
              <w:t>has started</w:t>
            </w:r>
            <w:r w:rsidRPr="0048251B">
              <w:rPr>
                <w:rFonts w:asciiTheme="minorHAnsi" w:hAnsiTheme="minorHAnsi" w:cstheme="minorHAnsi"/>
                <w:color w:val="000000"/>
                <w:kern w:val="24"/>
                <w:sz w:val="22"/>
                <w:szCs w:val="22"/>
                <w:lang w:val="en-US"/>
              </w:rPr>
              <w:t xml:space="preserve">, with listening events </w:t>
            </w:r>
            <w:r>
              <w:rPr>
                <w:rFonts w:asciiTheme="minorHAnsi" w:hAnsiTheme="minorHAnsi" w:cstheme="minorHAnsi"/>
                <w:color w:val="000000"/>
                <w:kern w:val="24"/>
                <w:sz w:val="22"/>
                <w:szCs w:val="22"/>
                <w:lang w:val="en-US"/>
              </w:rPr>
              <w:t xml:space="preserve">held </w:t>
            </w:r>
            <w:r w:rsidRPr="0048251B">
              <w:rPr>
                <w:rFonts w:asciiTheme="minorHAnsi" w:hAnsiTheme="minorHAnsi" w:cstheme="minorHAnsi"/>
                <w:color w:val="000000"/>
                <w:kern w:val="24"/>
                <w:sz w:val="22"/>
                <w:szCs w:val="22"/>
                <w:lang w:val="en-US"/>
              </w:rPr>
              <w:t>in November 2024 and a co-designed patient surve</w:t>
            </w:r>
            <w:r>
              <w:rPr>
                <w:rFonts w:asciiTheme="minorHAnsi" w:hAnsiTheme="minorHAnsi" w:cstheme="minorHAnsi"/>
                <w:color w:val="000000"/>
                <w:kern w:val="24"/>
                <w:sz w:val="22"/>
                <w:szCs w:val="22"/>
                <w:lang w:val="en-US"/>
              </w:rPr>
              <w:t>y</w:t>
            </w:r>
            <w:r w:rsidRPr="0048251B">
              <w:rPr>
                <w:rFonts w:asciiTheme="minorHAnsi" w:hAnsiTheme="minorHAnsi" w:cstheme="minorHAnsi"/>
                <w:color w:val="000000"/>
                <w:kern w:val="24"/>
                <w:sz w:val="22"/>
                <w:szCs w:val="22"/>
                <w:lang w:val="en-US"/>
              </w:rPr>
              <w:t xml:space="preserve"> launched.</w:t>
            </w:r>
            <w:r w:rsidRPr="0048251B">
              <w:rPr>
                <w:rFonts w:cs="Arial"/>
                <w:color w:val="000000"/>
                <w:kern w:val="24"/>
                <w:sz w:val="22"/>
                <w:szCs w:val="22"/>
                <w:lang w:val="en-US"/>
              </w:rPr>
              <w:t xml:space="preserve"> </w:t>
            </w:r>
          </w:p>
          <w:p w14:paraId="64CBBFAD" w14:textId="77777777" w:rsidR="002B6874" w:rsidRPr="002B6874" w:rsidRDefault="002B6874" w:rsidP="002B687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2B6874">
              <w:rPr>
                <w:rFonts w:ascii="Arial" w:eastAsia="Calibri" w:hAnsi="Arial" w:cs="Times New Roman"/>
                <w:color w:val="231F20"/>
                <w:kern w:val="24"/>
                <w:sz w:val="22"/>
                <w:lang w:eastAsia="en-GB"/>
              </w:rPr>
              <w:t>Services have a Standard Operating Procedure (SOP) for the Accessible Information Standard (AIS) which is kept at each reception desk in addition to a Hospital</w:t>
            </w:r>
            <w:r>
              <w:rPr>
                <w:rFonts w:ascii="Arial" w:eastAsia="Calibri" w:hAnsi="Arial"/>
                <w:color w:val="231F20"/>
                <w:kern w:val="24"/>
                <w:sz w:val="22"/>
                <w:lang w:eastAsia="en-GB"/>
              </w:rPr>
              <w:t xml:space="preserve">.  </w:t>
            </w:r>
            <w:r w:rsidRPr="002B6874">
              <w:rPr>
                <w:rFonts w:ascii="Arial" w:eastAsia="Calibri" w:hAnsi="Arial" w:cs="Times New Roman"/>
                <w:color w:val="231F20"/>
                <w:kern w:val="24"/>
                <w:sz w:val="22"/>
                <w:lang w:eastAsia="en-GB"/>
              </w:rPr>
              <w:t>Most of our patients are regular attenders following their first appointment, their communication needs are usually well known by the teams.  Patients are usually asked about their communication needs at first point of contact (Reception) and are asked if their needs have changed since their last visit at subsequent appointments.</w:t>
            </w:r>
          </w:p>
          <w:p w14:paraId="3B503F7F" w14:textId="79C18E76" w:rsidR="002B6874" w:rsidRPr="002B6874" w:rsidRDefault="002B6874" w:rsidP="002B687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Pr>
                <w:rFonts w:ascii="Arial" w:eastAsia="Calibri" w:hAnsi="Arial" w:cs="Times New Roman"/>
                <w:color w:val="231F20"/>
                <w:kern w:val="24"/>
                <w:sz w:val="22"/>
                <w:lang w:eastAsia="en-GB"/>
              </w:rPr>
              <w:t xml:space="preserve">There is a </w:t>
            </w:r>
            <w:r w:rsidRPr="002B6874">
              <w:rPr>
                <w:rFonts w:ascii="Arial" w:eastAsia="Calibri" w:hAnsi="Arial" w:cs="Times New Roman"/>
                <w:color w:val="231F20"/>
                <w:kern w:val="24"/>
                <w:sz w:val="22"/>
                <w:lang w:eastAsia="en-GB"/>
              </w:rPr>
              <w:t>Communication Book which we have devised as a guide and reference resource. The trust Outpatient Reception Toolkit is also available.  We use PAS/Sunrise at our reception desks.  Our main system has the correct AIS SNOMED (national) codes. These codes are also included in our hospital communication book and outpatient reception toolkit.  In the Chemotherapy Service we also use the Maidstone and Tunbridge Wells NHS Trust (MTW) KOMS system for all chemotherapy activity which also has a field for communication needs. Patient communication needs are included in referral letters that both come into and out of our services.  A recent review has indicated that when requests for reasonable adjustments around communication</w:t>
            </w:r>
            <w:r>
              <w:rPr>
                <w:rFonts w:ascii="Arial" w:eastAsia="Calibri" w:hAnsi="Arial"/>
                <w:color w:val="231F20"/>
                <w:kern w:val="24"/>
                <w:sz w:val="22"/>
                <w:lang w:eastAsia="en-GB"/>
              </w:rPr>
              <w:t xml:space="preserve"> </w:t>
            </w:r>
            <w:r w:rsidRPr="002B6874">
              <w:rPr>
                <w:rFonts w:ascii="Arial" w:eastAsia="Calibri" w:hAnsi="Arial" w:cs="Times New Roman"/>
                <w:color w:val="231F20"/>
                <w:kern w:val="24"/>
                <w:sz w:val="22"/>
                <w:lang w:eastAsia="en-GB"/>
              </w:rPr>
              <w:t>have been made there have been none that we have not been able to accommodate.</w:t>
            </w:r>
          </w:p>
          <w:p w14:paraId="1AF4517E" w14:textId="10A0B432" w:rsidR="0048251B" w:rsidRPr="0048251B" w:rsidRDefault="0048251B" w:rsidP="002B6874">
            <w:pPr>
              <w:pStyle w:val="NormalWeb"/>
              <w:spacing w:line="240" w:lineRule="auto"/>
              <w:cnfStyle w:val="000000000000" w:firstRow="0" w:lastRow="0" w:firstColumn="0" w:lastColumn="0" w:oddVBand="0" w:evenVBand="0" w:oddHBand="0" w:evenHBand="0" w:firstRowFirstColumn="0" w:firstRowLastColumn="0" w:lastRowFirstColumn="0" w:lastRowLastColumn="0"/>
            </w:pPr>
          </w:p>
          <w:p w14:paraId="4924C334" w14:textId="29E706AC" w:rsidR="00DF3794" w:rsidRPr="0048251B" w:rsidRDefault="00DF3794" w:rsidP="002B687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p>
        </w:tc>
        <w:tc>
          <w:tcPr>
            <w:tcW w:w="1139" w:type="dxa"/>
            <w:vAlign w:val="center"/>
          </w:tcPr>
          <w:p w14:paraId="226171FE" w14:textId="5CB3ABA5" w:rsidR="00DF3794" w:rsidRDefault="0048251B" w:rsidP="00E57588">
            <w:pPr>
              <w:cnfStyle w:val="000000000000" w:firstRow="0" w:lastRow="0" w:firstColumn="0" w:lastColumn="0" w:oddVBand="0" w:evenVBand="0" w:oddHBand="0" w:evenHBand="0" w:firstRowFirstColumn="0" w:firstRowLastColumn="0" w:lastRowFirstColumn="0" w:lastRowLastColumn="0"/>
            </w:pPr>
            <w:r>
              <w:t>1</w:t>
            </w:r>
          </w:p>
        </w:tc>
        <w:tc>
          <w:tcPr>
            <w:tcW w:w="2552" w:type="dxa"/>
            <w:vAlign w:val="center"/>
          </w:tcPr>
          <w:p w14:paraId="463B737B" w14:textId="77777777" w:rsidR="0048251B" w:rsidRDefault="0048251B" w:rsidP="0048251B">
            <w:pPr>
              <w:spacing w:line="240" w:lineRule="auto"/>
              <w:cnfStyle w:val="000000000000" w:firstRow="0" w:lastRow="0" w:firstColumn="0" w:lastColumn="0" w:oddVBand="0" w:evenVBand="0" w:oddHBand="0" w:evenHBand="0" w:firstRowFirstColumn="0" w:firstRowLastColumn="0" w:lastRowFirstColumn="0" w:lastRowLastColumn="0"/>
              <w:rPr>
                <w:sz w:val="22"/>
              </w:rPr>
            </w:pPr>
            <w:r w:rsidRPr="00FC0979">
              <w:rPr>
                <w:sz w:val="22"/>
              </w:rPr>
              <w:t>Associate Director of Nursing, Cancer, Haematology and Haemophilia</w:t>
            </w:r>
          </w:p>
          <w:p w14:paraId="0F5ED76C" w14:textId="37DE6243" w:rsidR="00DF3794" w:rsidRDefault="00DF3794" w:rsidP="00E57588">
            <w:pPr>
              <w:cnfStyle w:val="000000000000" w:firstRow="0" w:lastRow="0" w:firstColumn="0" w:lastColumn="0" w:oddVBand="0" w:evenVBand="0" w:oddHBand="0" w:evenHBand="0" w:firstRowFirstColumn="0" w:firstRowLastColumn="0" w:lastRowFirstColumn="0" w:lastRowLastColumn="0"/>
            </w:pPr>
          </w:p>
        </w:tc>
      </w:tr>
      <w:tr w:rsidR="00DF3794" w14:paraId="73A838BD" w14:textId="77777777" w:rsidTr="00FC0979">
        <w:trPr>
          <w:trHeight w:val="1254"/>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3D1F03E5" w14:textId="77777777" w:rsidR="00DF3794" w:rsidRDefault="00DF3794" w:rsidP="00E57588">
            <w:r w:rsidRPr="00DF3794">
              <w:lastRenderedPageBreak/>
              <w:t>1C: When patients (service users) use the service, they are free from harm</w:t>
            </w:r>
          </w:p>
        </w:tc>
        <w:tc>
          <w:tcPr>
            <w:tcW w:w="8216" w:type="dxa"/>
            <w:vAlign w:val="center"/>
          </w:tcPr>
          <w:p w14:paraId="39FB7C04" w14:textId="77777777" w:rsidR="002B6874" w:rsidRPr="002B6874" w:rsidRDefault="002B6874" w:rsidP="002B687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2B6874">
              <w:rPr>
                <w:rFonts w:ascii="Arial" w:eastAsia="Calibri" w:hAnsi="Arial" w:cs="Times New Roman"/>
                <w:color w:val="231F20"/>
                <w:kern w:val="24"/>
                <w:sz w:val="22"/>
                <w:lang w:eastAsia="en-GB"/>
              </w:rPr>
              <w:t>Cancer Services hold a weekly Patient Safety Oversight Meeting to provide senior leadership oversight of patient safety incidents, complaints and risks and monitor progress of actions.  There has been a recent focus on Learning disabilities following learning identified from an incident and a patient story with further improvement work planned.</w:t>
            </w:r>
          </w:p>
          <w:p w14:paraId="42BE6997" w14:textId="77777777" w:rsidR="002B6874" w:rsidRPr="002B6874" w:rsidRDefault="002B6874" w:rsidP="002B687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2B6874">
              <w:rPr>
                <w:rFonts w:ascii="Arial" w:eastAsia="Calibri" w:hAnsi="Arial" w:cs="Times New Roman"/>
                <w:color w:val="231F20"/>
                <w:kern w:val="24"/>
                <w:sz w:val="22"/>
                <w:lang w:eastAsia="en-GB"/>
              </w:rPr>
              <w:t>There is an established process for completing clinical harm reviews for patients on an active cancer pathway who reach 104 days and over.  Each patient pathway is reviewed to establish if the patient has come to any clinical harm due to the delay in confirmation of a cancer diagnosis, understand and learn from delays and implement and share changes to improve patient experience and outcomes.  Themes from delays are reviewed monthly with specialties and ensure the patient is supported through the delay in their pathway.  Compliance and themes are reported to the service’s quality meeting.  Compliance with the completion of harm reviews is reported monthly to the Diagnostics, Cancer and Buckland Care Group Performance Review Meeting.  Nursing Key Performance Indicators (KPIs) are reported monthly and include information on harms from falls and pressure ulcers.</w:t>
            </w:r>
          </w:p>
          <w:p w14:paraId="1DE5AB50" w14:textId="77777777" w:rsidR="002B6874" w:rsidRPr="002B6874" w:rsidRDefault="002B6874" w:rsidP="002B687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2B6874">
              <w:rPr>
                <w:rFonts w:ascii="Arial" w:eastAsia="Calibri" w:hAnsi="Arial" w:cs="Times New Roman"/>
                <w:color w:val="231F20"/>
                <w:kern w:val="24"/>
                <w:sz w:val="22"/>
                <w:lang w:eastAsia="en-GB"/>
              </w:rPr>
              <w:t xml:space="preserve">September 2024 training compliance data for Cancer services shows Oliver McGowan training has been completed by 83% of staff, Dementia by 81.4%, and Patient Safety Level 1 by 82% of staff. </w:t>
            </w:r>
          </w:p>
          <w:p w14:paraId="69E53165" w14:textId="00D2CC2A" w:rsidR="00DF3794" w:rsidRDefault="00DF3794" w:rsidP="00E57588">
            <w:pPr>
              <w:cnfStyle w:val="000000000000" w:firstRow="0" w:lastRow="0" w:firstColumn="0" w:lastColumn="0" w:oddVBand="0" w:evenVBand="0" w:oddHBand="0" w:evenHBand="0" w:firstRowFirstColumn="0" w:firstRowLastColumn="0" w:lastRowFirstColumn="0" w:lastRowLastColumn="0"/>
            </w:pPr>
          </w:p>
        </w:tc>
        <w:tc>
          <w:tcPr>
            <w:tcW w:w="1139" w:type="dxa"/>
            <w:vAlign w:val="center"/>
          </w:tcPr>
          <w:p w14:paraId="18A4DB4B" w14:textId="1D202ACD" w:rsidR="00DF3794" w:rsidRDefault="002B6874" w:rsidP="00E57588">
            <w:pPr>
              <w:cnfStyle w:val="000000000000" w:firstRow="0" w:lastRow="0" w:firstColumn="0" w:lastColumn="0" w:oddVBand="0" w:evenVBand="0" w:oddHBand="0" w:evenHBand="0" w:firstRowFirstColumn="0" w:firstRowLastColumn="0" w:lastRowFirstColumn="0" w:lastRowLastColumn="0"/>
            </w:pPr>
            <w:r>
              <w:t>1</w:t>
            </w:r>
          </w:p>
        </w:tc>
        <w:tc>
          <w:tcPr>
            <w:tcW w:w="2552" w:type="dxa"/>
            <w:vAlign w:val="center"/>
          </w:tcPr>
          <w:p w14:paraId="5FABCE7B" w14:textId="77777777" w:rsidR="002B6874" w:rsidRDefault="002B6874" w:rsidP="002B6874">
            <w:pPr>
              <w:spacing w:line="240" w:lineRule="auto"/>
              <w:cnfStyle w:val="000000000000" w:firstRow="0" w:lastRow="0" w:firstColumn="0" w:lastColumn="0" w:oddVBand="0" w:evenVBand="0" w:oddHBand="0" w:evenHBand="0" w:firstRowFirstColumn="0" w:firstRowLastColumn="0" w:lastRowFirstColumn="0" w:lastRowLastColumn="0"/>
              <w:rPr>
                <w:sz w:val="22"/>
              </w:rPr>
            </w:pPr>
            <w:r w:rsidRPr="00FC0979">
              <w:rPr>
                <w:sz w:val="22"/>
              </w:rPr>
              <w:t>Associate Director of Nursing, Cancer, Haematology and Haemophilia</w:t>
            </w:r>
          </w:p>
          <w:p w14:paraId="077D796E" w14:textId="3D6B69C3" w:rsidR="00DF3794" w:rsidRDefault="00DF3794" w:rsidP="00E57588">
            <w:pPr>
              <w:cnfStyle w:val="000000000000" w:firstRow="0" w:lastRow="0" w:firstColumn="0" w:lastColumn="0" w:oddVBand="0" w:evenVBand="0" w:oddHBand="0" w:evenHBand="0" w:firstRowFirstColumn="0" w:firstRowLastColumn="0" w:lastRowFirstColumn="0" w:lastRowLastColumn="0"/>
            </w:pPr>
          </w:p>
        </w:tc>
      </w:tr>
      <w:tr w:rsidR="00612BF6" w14:paraId="3B002167" w14:textId="77777777" w:rsidTr="00681545">
        <w:tblPrEx>
          <w:tblLook w:val="04A0" w:firstRow="1" w:lastRow="0" w:firstColumn="1" w:lastColumn="0" w:noHBand="0" w:noVBand="1"/>
        </w:tblPrEx>
        <w:trPr>
          <w:trHeight w:val="674"/>
        </w:trPr>
        <w:tc>
          <w:tcPr>
            <w:cnfStyle w:val="001000000000" w:firstRow="0" w:lastRow="0" w:firstColumn="1" w:lastColumn="0" w:oddVBand="0" w:evenVBand="0" w:oddHBand="0" w:evenHBand="0" w:firstRowFirstColumn="0" w:firstRowLastColumn="0" w:lastRowFirstColumn="0" w:lastRowLastColumn="0"/>
            <w:tcW w:w="2694" w:type="dxa"/>
          </w:tcPr>
          <w:p w14:paraId="5E739553" w14:textId="77777777" w:rsidR="00612BF6" w:rsidRPr="005F2147" w:rsidRDefault="00612BF6" w:rsidP="00151451">
            <w:pPr>
              <w:rPr>
                <w:b/>
                <w:bCs w:val="0"/>
              </w:rPr>
            </w:pPr>
            <w:r w:rsidRPr="005F2147">
              <w:rPr>
                <w:bCs w:val="0"/>
              </w:rPr>
              <w:t>1D: Patients (service users) report positive experiences of the service</w:t>
            </w:r>
          </w:p>
        </w:tc>
        <w:tc>
          <w:tcPr>
            <w:tcW w:w="8216" w:type="dxa"/>
          </w:tcPr>
          <w:p w14:paraId="6A7D7E64" w14:textId="77777777" w:rsidR="002B6874" w:rsidRPr="002B6874" w:rsidRDefault="002B6874" w:rsidP="002B687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2B6874">
              <w:rPr>
                <w:rFonts w:ascii="Arial" w:eastAsia="+mn-ea" w:hAnsi="Arial" w:cs="Arial"/>
                <w:color w:val="000000"/>
                <w:kern w:val="24"/>
                <w:sz w:val="22"/>
                <w:lang w:val="en-US" w:eastAsia="en-GB"/>
              </w:rPr>
              <w:t xml:space="preserve">Cancer services Friends and Family Test (FFT) satisfaction score from July 2023 to September 2024 was an average of 95.5%. Satisfaction levels by age groups shows the people aged 15-19 had a satisfaction level of 85.4%, and people aged 25-29 had a satisfaction score of 85%, in both cases over 10% lower than the average. </w:t>
            </w:r>
          </w:p>
          <w:p w14:paraId="6B66BDCF" w14:textId="77777777" w:rsidR="002B6874" w:rsidRPr="002B6874" w:rsidRDefault="002B6874" w:rsidP="002B687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2B6874">
              <w:rPr>
                <w:rFonts w:ascii="Arial" w:eastAsia="+mn-ea" w:hAnsi="Arial" w:cs="Arial"/>
                <w:color w:val="000000"/>
                <w:kern w:val="24"/>
                <w:sz w:val="22"/>
                <w:lang w:val="en-US" w:eastAsia="en-GB"/>
              </w:rPr>
              <w:t xml:space="preserve">Looking at ethnicity, white and black African people had a much lower satisfaction level at 81.8%, Pakistani people at 89.5% and Irish people at 93%.  Caribbean and Chinese people scored higher satisfaction levels at 100% and 98.6% respectively.  </w:t>
            </w:r>
          </w:p>
          <w:p w14:paraId="5F8C9539" w14:textId="77777777" w:rsidR="002B6874" w:rsidRPr="002B6874" w:rsidRDefault="002B6874" w:rsidP="002B687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2B6874">
              <w:rPr>
                <w:rFonts w:ascii="Arial" w:eastAsia="+mn-ea" w:hAnsi="Arial" w:cs="Arial"/>
                <w:color w:val="000000"/>
                <w:kern w:val="24"/>
                <w:sz w:val="22"/>
                <w:lang w:val="en-US" w:eastAsia="en-GB"/>
              </w:rPr>
              <w:t xml:space="preserve">Men and women rate their overall satisfaction level with a similar score, but when looking at day treatment women score their satisfaction lower than men – 94.7% vs 96%.  For inpatient care there was no significant difference.  </w:t>
            </w:r>
          </w:p>
          <w:p w14:paraId="2F45A29F" w14:textId="77777777" w:rsidR="002B6874" w:rsidRPr="002B6874" w:rsidRDefault="002B6874" w:rsidP="002B687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2B6874">
              <w:rPr>
                <w:rFonts w:ascii="Arial" w:eastAsia="+mn-ea" w:hAnsi="Arial" w:cs="Arial"/>
                <w:color w:val="000000"/>
                <w:kern w:val="24"/>
                <w:sz w:val="22"/>
                <w:lang w:val="en-US" w:eastAsia="en-GB"/>
              </w:rPr>
              <w:lastRenderedPageBreak/>
              <w:t>When looking at the inpatient FFT satisfaction score for Cancer services by level of deprivation, people in group 2 (one of the most deprived) scored their experience at 93.7% satisfaction vs the average of 97.24%, but for day treatment people in group 9 scored lowest at 92.8% versus the average of 95.3%.  People in group 1 scored their experience the highest overall at 97%.  For outpatient satisfaction levels there was very little difference between the groups, although group 1 had the highest satisfaction score at 96.1% and group 9 the lowest at 94.4%.</w:t>
            </w:r>
          </w:p>
          <w:p w14:paraId="1D7C6B5B" w14:textId="77777777" w:rsidR="002B6874" w:rsidRDefault="002B6874" w:rsidP="002B6874">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r w:rsidRPr="002B6874">
              <w:rPr>
                <w:rFonts w:ascii="Arial" w:eastAsia="+mn-ea" w:hAnsi="Arial" w:cs="Arial"/>
                <w:color w:val="000000"/>
                <w:kern w:val="24"/>
                <w:sz w:val="22"/>
                <w:lang w:val="en-US" w:eastAsia="en-GB"/>
              </w:rPr>
              <w:t xml:space="preserve">The 2023 National Cancer Patient Experience Survey (NCPES) for indicates that women and younger people have a slightly poorer experience of some aspects of care than men and older people.  The survey indicates that people in quintile 1 (poorest) of the Indices of Multiple Deprivation report a better experience than those in quintile 5 (wealthiest).  This is supported by analysis of Friends and Family Test (FFT) survey responses by age, sex and deprivation (see above).  </w:t>
            </w:r>
          </w:p>
          <w:p w14:paraId="11D7C513" w14:textId="1077DD1B" w:rsidR="0000233B" w:rsidRPr="002B6874" w:rsidRDefault="0000233B" w:rsidP="002B687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00233B">
              <w:rPr>
                <w:rFonts w:ascii="Arial" w:eastAsia="+mn-ea" w:hAnsi="Arial" w:cs="Arial"/>
                <w:color w:val="000000"/>
                <w:kern w:val="24"/>
                <w:sz w:val="22"/>
                <w:lang w:val="en-US" w:eastAsia="en-GB"/>
              </w:rPr>
              <w:t>The NCPES did not have sufficient responses by ethnicity other than White patients to breakdown responses by different ethnicities.</w:t>
            </w:r>
          </w:p>
          <w:p w14:paraId="50F0C427" w14:textId="77777777" w:rsidR="0000233B" w:rsidRDefault="0000233B" w:rsidP="002B6874">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p>
          <w:p w14:paraId="492F415F" w14:textId="10315E06" w:rsidR="002B6874" w:rsidRPr="0000233B" w:rsidRDefault="002B6874" w:rsidP="002B6874">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r w:rsidRPr="002B6874">
              <w:rPr>
                <w:rFonts w:ascii="Arial" w:eastAsia="+mn-ea" w:hAnsi="Arial" w:cs="Arial"/>
                <w:color w:val="000000"/>
                <w:kern w:val="24"/>
                <w:sz w:val="22"/>
                <w:lang w:val="en-US" w:eastAsia="en-GB"/>
              </w:rPr>
              <w:t xml:space="preserve">Cancer services have made several improvements over the last 12 months to ensure that patients have a better experience.  This includes improvements in access to the chemotherapy out of hours helpline, improving patient information and patient involvement.  </w:t>
            </w:r>
            <w:r>
              <w:rPr>
                <w:rFonts w:ascii="Arial" w:eastAsia="+mn-ea" w:hAnsi="Arial" w:cs="Arial"/>
                <w:color w:val="000000"/>
                <w:kern w:val="24"/>
                <w:sz w:val="22"/>
                <w:lang w:val="en-US" w:eastAsia="en-GB"/>
              </w:rPr>
              <w:t>Patient</w:t>
            </w:r>
            <w:r w:rsidRPr="002B6874">
              <w:rPr>
                <w:rFonts w:ascii="Arial" w:eastAsia="+mn-ea" w:hAnsi="Arial" w:cs="Arial"/>
                <w:color w:val="000000"/>
                <w:kern w:val="24"/>
                <w:sz w:val="22"/>
                <w:lang w:val="en-US" w:eastAsia="en-GB"/>
              </w:rPr>
              <w:t xml:space="preserve"> participation groups </w:t>
            </w:r>
            <w:r>
              <w:rPr>
                <w:rFonts w:ascii="Arial" w:eastAsia="+mn-ea" w:hAnsi="Arial" w:cs="Arial"/>
                <w:color w:val="000000"/>
                <w:kern w:val="24"/>
                <w:sz w:val="22"/>
                <w:lang w:val="en-US" w:eastAsia="en-GB"/>
              </w:rPr>
              <w:t xml:space="preserve">were set up </w:t>
            </w:r>
            <w:r w:rsidRPr="002B6874">
              <w:rPr>
                <w:rFonts w:ascii="Arial" w:eastAsia="+mn-ea" w:hAnsi="Arial" w:cs="Arial"/>
                <w:color w:val="000000"/>
                <w:kern w:val="24"/>
                <w:sz w:val="22"/>
                <w:lang w:val="en-US" w:eastAsia="en-GB"/>
              </w:rPr>
              <w:t>in late 2024.</w:t>
            </w:r>
          </w:p>
          <w:p w14:paraId="6F2C43C9" w14:textId="77777777" w:rsidR="0000233B" w:rsidRDefault="0000233B" w:rsidP="0000233B">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p>
          <w:p w14:paraId="4EFF7604" w14:textId="230AC4CA" w:rsidR="0000233B" w:rsidRPr="0000233B" w:rsidRDefault="0000233B" w:rsidP="0000233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eastAsia="en-GB"/>
              </w:rPr>
            </w:pPr>
            <w:r w:rsidRPr="0000233B">
              <w:rPr>
                <w:rFonts w:ascii="Arial" w:eastAsia="+mn-ea" w:hAnsi="Arial" w:cs="Arial"/>
                <w:color w:val="000000"/>
                <w:kern w:val="24"/>
                <w:sz w:val="22"/>
                <w:lang w:val="en-US" w:eastAsia="en-GB"/>
              </w:rPr>
              <w:t>Discussions have started on getting feedback from the Deaf community who use British Sign Language (BSL).  There is a lack of feedback / involvement of people with learning disabilities.  A new ‘Ask, Listen. Do’ Easy Read survey is now available for people to give feedback on any of our services.</w:t>
            </w:r>
          </w:p>
          <w:p w14:paraId="3D7EB6AA" w14:textId="395F61B4" w:rsidR="0000233B" w:rsidRPr="002B6874" w:rsidRDefault="0000233B" w:rsidP="002B687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p>
          <w:p w14:paraId="13347C4E" w14:textId="77777777" w:rsidR="00612BF6" w:rsidRPr="005F2147" w:rsidRDefault="00612BF6" w:rsidP="00151451">
            <w:pPr>
              <w:cnfStyle w:val="000000000000" w:firstRow="0" w:lastRow="0" w:firstColumn="0" w:lastColumn="0" w:oddVBand="0" w:evenVBand="0" w:oddHBand="0" w:evenHBand="0" w:firstRowFirstColumn="0" w:firstRowLastColumn="0" w:lastRowFirstColumn="0" w:lastRowLastColumn="0"/>
              <w:rPr>
                <w:b/>
                <w:bCs/>
              </w:rPr>
            </w:pPr>
          </w:p>
        </w:tc>
        <w:tc>
          <w:tcPr>
            <w:tcW w:w="1139" w:type="dxa"/>
            <w:vAlign w:val="center"/>
          </w:tcPr>
          <w:p w14:paraId="5F916612" w14:textId="7397AEF7" w:rsidR="002B6874" w:rsidRPr="002B6874" w:rsidRDefault="002B6874" w:rsidP="00681545">
            <w:pPr>
              <w:cnfStyle w:val="000000000000" w:firstRow="0" w:lastRow="0" w:firstColumn="0" w:lastColumn="0" w:oddVBand="0" w:evenVBand="0" w:oddHBand="0" w:evenHBand="0" w:firstRowFirstColumn="0" w:firstRowLastColumn="0" w:lastRowFirstColumn="0" w:lastRowLastColumn="0"/>
              <w:rPr>
                <w:sz w:val="22"/>
              </w:rPr>
            </w:pPr>
            <w:r w:rsidRPr="002B6874">
              <w:rPr>
                <w:sz w:val="22"/>
              </w:rPr>
              <w:lastRenderedPageBreak/>
              <w:t>2</w:t>
            </w:r>
          </w:p>
        </w:tc>
        <w:tc>
          <w:tcPr>
            <w:tcW w:w="2552" w:type="dxa"/>
            <w:vAlign w:val="bottom"/>
          </w:tcPr>
          <w:p w14:paraId="7E7FDFE2" w14:textId="77777777" w:rsidR="002B6874" w:rsidRDefault="002B6874" w:rsidP="00681545">
            <w:pPr>
              <w:spacing w:line="240" w:lineRule="auto"/>
              <w:cnfStyle w:val="000000000000" w:firstRow="0" w:lastRow="0" w:firstColumn="0" w:lastColumn="0" w:oddVBand="0" w:evenVBand="0" w:oddHBand="0" w:evenHBand="0" w:firstRowFirstColumn="0" w:firstRowLastColumn="0" w:lastRowFirstColumn="0" w:lastRowLastColumn="0"/>
              <w:rPr>
                <w:sz w:val="22"/>
              </w:rPr>
            </w:pPr>
            <w:r w:rsidRPr="00FC0979">
              <w:rPr>
                <w:sz w:val="22"/>
              </w:rPr>
              <w:t>Associate Director of Nursing, Cancer, Haematology and Haemophilia</w:t>
            </w:r>
          </w:p>
          <w:p w14:paraId="6805A10B" w14:textId="2C69B977" w:rsidR="0000233B" w:rsidRPr="005F2147" w:rsidRDefault="0000233B" w:rsidP="00C507D5">
            <w:pPr>
              <w:spacing w:before="240" w:line="240" w:lineRule="auto"/>
              <w:cnfStyle w:val="000000000000" w:firstRow="0" w:lastRow="0" w:firstColumn="0" w:lastColumn="0" w:oddVBand="0" w:evenVBand="0" w:oddHBand="0" w:evenHBand="0" w:firstRowFirstColumn="0" w:firstRowLastColumn="0" w:lastRowFirstColumn="0" w:lastRowLastColumn="0"/>
              <w:rPr>
                <w:b/>
                <w:bCs/>
              </w:rPr>
            </w:pPr>
          </w:p>
        </w:tc>
      </w:tr>
      <w:tr w:rsidR="00F678B2" w14:paraId="1F0B66E5" w14:textId="77777777" w:rsidTr="00FC0979">
        <w:tblPrEx>
          <w:tblLook w:val="04A0" w:firstRow="1" w:lastRow="0" w:firstColumn="1" w:lastColumn="0" w:noHBand="0" w:noVBand="1"/>
        </w:tblPrEx>
        <w:trPr>
          <w:trHeight w:val="674"/>
        </w:trPr>
        <w:tc>
          <w:tcPr>
            <w:cnfStyle w:val="001000000000" w:firstRow="0" w:lastRow="0" w:firstColumn="1" w:lastColumn="0" w:oddVBand="0" w:evenVBand="0" w:oddHBand="0" w:evenHBand="0" w:firstRowFirstColumn="0" w:firstRowLastColumn="0" w:lastRowFirstColumn="0" w:lastRowLastColumn="0"/>
            <w:tcW w:w="2694" w:type="dxa"/>
          </w:tcPr>
          <w:p w14:paraId="534D5D38" w14:textId="432DD355" w:rsidR="00F678B2" w:rsidRPr="00F678B2" w:rsidRDefault="00F678B2" w:rsidP="00151451">
            <w:pPr>
              <w:rPr>
                <w:b/>
                <w:bCs w:val="0"/>
              </w:rPr>
            </w:pPr>
            <w:r w:rsidRPr="00F678B2">
              <w:rPr>
                <w:b/>
                <w:bCs w:val="0"/>
              </w:rPr>
              <w:t>Cancer services total score</w:t>
            </w:r>
          </w:p>
        </w:tc>
        <w:tc>
          <w:tcPr>
            <w:tcW w:w="8216" w:type="dxa"/>
          </w:tcPr>
          <w:p w14:paraId="59FE010A" w14:textId="77777777" w:rsidR="00F678B2" w:rsidRPr="002B6874" w:rsidRDefault="00F678B2" w:rsidP="002B6874">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p>
        </w:tc>
        <w:tc>
          <w:tcPr>
            <w:tcW w:w="1139" w:type="dxa"/>
          </w:tcPr>
          <w:p w14:paraId="007AB25B" w14:textId="50112CEF" w:rsidR="00F678B2" w:rsidRDefault="00F678B2" w:rsidP="00151451">
            <w:pP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2552" w:type="dxa"/>
          </w:tcPr>
          <w:p w14:paraId="7E18F8BD" w14:textId="77777777" w:rsidR="00F678B2" w:rsidRDefault="00F678B2" w:rsidP="00151451">
            <w:pPr>
              <w:cnfStyle w:val="000000000000" w:firstRow="0" w:lastRow="0" w:firstColumn="0" w:lastColumn="0" w:oddVBand="0" w:evenVBand="0" w:oddHBand="0" w:evenHBand="0" w:firstRowFirstColumn="0" w:firstRowLastColumn="0" w:lastRowFirstColumn="0" w:lastRowLastColumn="0"/>
              <w:rPr>
                <w:b/>
                <w:bCs/>
              </w:rPr>
            </w:pPr>
          </w:p>
        </w:tc>
      </w:tr>
    </w:tbl>
    <w:p w14:paraId="4843C2B9" w14:textId="77777777" w:rsidR="005F2147" w:rsidRDefault="005F2147"/>
    <w:p w14:paraId="6F835B3C" w14:textId="3D1F859A" w:rsidR="00796DD7" w:rsidRDefault="00796DD7" w:rsidP="00796DD7">
      <w:pPr>
        <w:pStyle w:val="Heading2"/>
      </w:pPr>
      <w:r>
        <w:lastRenderedPageBreak/>
        <w:t xml:space="preserve">Domain 1 – Maternity services </w:t>
      </w:r>
    </w:p>
    <w:tbl>
      <w:tblPr>
        <w:tblStyle w:val="GridTable1Light-Accent3"/>
        <w:tblW w:w="14312" w:type="dxa"/>
        <w:tblLook w:val="06A0" w:firstRow="1" w:lastRow="0" w:firstColumn="1" w:lastColumn="0" w:noHBand="1" w:noVBand="1"/>
      </w:tblPr>
      <w:tblGrid>
        <w:gridCol w:w="2405"/>
        <w:gridCol w:w="8080"/>
        <w:gridCol w:w="1134"/>
        <w:gridCol w:w="2693"/>
      </w:tblGrid>
      <w:tr w:rsidR="00796DD7" w14:paraId="1D794312" w14:textId="77777777" w:rsidTr="004F0E87">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D500F06" w14:textId="77777777" w:rsidR="00796DD7" w:rsidRDefault="00796DD7" w:rsidP="00691FAF">
            <w:r>
              <w:t>Outcome</w:t>
            </w:r>
          </w:p>
        </w:tc>
        <w:tc>
          <w:tcPr>
            <w:tcW w:w="8080" w:type="dxa"/>
            <w:vAlign w:val="center"/>
          </w:tcPr>
          <w:p w14:paraId="235D2755" w14:textId="77777777" w:rsidR="00796DD7" w:rsidRDefault="00796DD7" w:rsidP="00691FAF">
            <w:pPr>
              <w:cnfStyle w:val="100000000000" w:firstRow="1" w:lastRow="0" w:firstColumn="0" w:lastColumn="0" w:oddVBand="0" w:evenVBand="0" w:oddHBand="0" w:evenHBand="0" w:firstRowFirstColumn="0" w:firstRowLastColumn="0" w:lastRowFirstColumn="0" w:lastRowLastColumn="0"/>
            </w:pPr>
            <w:r>
              <w:t>Evidence</w:t>
            </w:r>
          </w:p>
        </w:tc>
        <w:tc>
          <w:tcPr>
            <w:tcW w:w="1134" w:type="dxa"/>
            <w:vAlign w:val="center"/>
          </w:tcPr>
          <w:p w14:paraId="47BAACAA" w14:textId="77777777" w:rsidR="00796DD7" w:rsidRDefault="00796DD7" w:rsidP="00691FAF">
            <w:pPr>
              <w:cnfStyle w:val="100000000000" w:firstRow="1" w:lastRow="0" w:firstColumn="0" w:lastColumn="0" w:oddVBand="0" w:evenVBand="0" w:oddHBand="0" w:evenHBand="0" w:firstRowFirstColumn="0" w:firstRowLastColumn="0" w:lastRowFirstColumn="0" w:lastRowLastColumn="0"/>
            </w:pPr>
            <w:r>
              <w:t>Score / rating</w:t>
            </w:r>
          </w:p>
        </w:tc>
        <w:tc>
          <w:tcPr>
            <w:tcW w:w="2693" w:type="dxa"/>
            <w:vAlign w:val="center"/>
          </w:tcPr>
          <w:p w14:paraId="5F7EC5DB" w14:textId="77777777" w:rsidR="00796DD7" w:rsidRDefault="00796DD7" w:rsidP="00691FAF">
            <w:pPr>
              <w:cnfStyle w:val="100000000000" w:firstRow="1" w:lastRow="0" w:firstColumn="0" w:lastColumn="0" w:oddVBand="0" w:evenVBand="0" w:oddHBand="0" w:evenHBand="0" w:firstRowFirstColumn="0" w:firstRowLastColumn="0" w:lastRowFirstColumn="0" w:lastRowLastColumn="0"/>
            </w:pPr>
            <w:r>
              <w:t>Owner (Department/Lead)</w:t>
            </w:r>
          </w:p>
        </w:tc>
      </w:tr>
      <w:tr w:rsidR="00796DD7" w14:paraId="4DD50A1B" w14:textId="77777777" w:rsidTr="004F0E87">
        <w:trPr>
          <w:trHeight w:val="1152"/>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00EBB37" w14:textId="77777777" w:rsidR="00796DD7" w:rsidRDefault="00796DD7" w:rsidP="00691FAF">
            <w:r w:rsidRPr="00DF3794">
              <w:t>1A: Patients (service users) have required levels of access to the service</w:t>
            </w:r>
          </w:p>
        </w:tc>
        <w:tc>
          <w:tcPr>
            <w:tcW w:w="8080" w:type="dxa"/>
            <w:vAlign w:val="center"/>
          </w:tcPr>
          <w:p w14:paraId="784F8CDF" w14:textId="77777777" w:rsidR="004F0E87" w:rsidRDefault="004F0E87" w:rsidP="004F0E87">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r w:rsidRPr="004F0E87">
              <w:rPr>
                <w:rFonts w:ascii="Arial" w:eastAsia="+mn-ea" w:hAnsi="Arial" w:cs="Arial"/>
                <w:color w:val="000000"/>
                <w:kern w:val="24"/>
                <w:sz w:val="22"/>
                <w:lang w:val="en-US" w:eastAsia="en-GB"/>
              </w:rPr>
              <w:t>The Maternity service developed an Equity &amp; Equality dashboard to have sight of key service user access and service delivery metrics by ethnicity and</w:t>
            </w:r>
            <w:r>
              <w:rPr>
                <w:rFonts w:ascii="Arial" w:eastAsia="+mn-ea" w:hAnsi="Arial" w:cs="Arial"/>
                <w:color w:val="000000"/>
                <w:kern w:val="24"/>
                <w:sz w:val="22"/>
                <w:lang w:val="en-US" w:eastAsia="en-GB"/>
              </w:rPr>
              <w:t xml:space="preserve"> the</w:t>
            </w:r>
            <w:r w:rsidRPr="004F0E87">
              <w:rPr>
                <w:rFonts w:ascii="Arial" w:eastAsia="+mn-ea" w:hAnsi="Arial" w:cs="Arial"/>
                <w:color w:val="000000"/>
                <w:kern w:val="24"/>
                <w:sz w:val="22"/>
                <w:lang w:val="en-US" w:eastAsia="en-GB"/>
              </w:rPr>
              <w:t xml:space="preserve"> lnd</w:t>
            </w:r>
            <w:r>
              <w:rPr>
                <w:rFonts w:ascii="Arial" w:eastAsia="+mn-ea" w:hAnsi="Arial" w:cs="Arial"/>
                <w:color w:val="000000"/>
                <w:kern w:val="24"/>
                <w:sz w:val="22"/>
                <w:lang w:val="en-US" w:eastAsia="en-GB"/>
              </w:rPr>
              <w:t xml:space="preserve">ex </w:t>
            </w:r>
            <w:r w:rsidRPr="004F0E87">
              <w:rPr>
                <w:rFonts w:ascii="Arial" w:eastAsia="+mn-ea" w:hAnsi="Arial" w:cs="Arial"/>
                <w:color w:val="000000"/>
                <w:kern w:val="24"/>
                <w:sz w:val="22"/>
                <w:lang w:val="en-US" w:eastAsia="en-GB"/>
              </w:rPr>
              <w:t xml:space="preserve">of Multiple Deprivation (IMD). Maternity can obtain from this dashboard that it has the ethnicity data of 98.1% of women and birthing people using the service (as of June 2024). </w:t>
            </w:r>
          </w:p>
          <w:p w14:paraId="026E68B3" w14:textId="77777777" w:rsidR="004F0E87" w:rsidRDefault="004F0E87" w:rsidP="004F0E87">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r w:rsidRPr="004F0E87">
              <w:rPr>
                <w:rFonts w:ascii="Arial" w:eastAsia="+mn-ea" w:hAnsi="Arial" w:cs="Arial"/>
                <w:color w:val="000000"/>
                <w:kern w:val="24"/>
                <w:sz w:val="22"/>
                <w:lang w:val="en-US" w:eastAsia="en-GB"/>
              </w:rPr>
              <w:t xml:space="preserve">The dashboard also includes the percentage of all women and birthing people using the service with recorded language or literacy support needs, which averages 4% of cases (Oct 2023-Sep 2024), and/or with recorded learning disabilities for which the average is 1%. Exploratory work is underway to establish if this is a true reflection through a local documentation audit to understand if these questions are asked and logged for every registered pregnancy. </w:t>
            </w:r>
          </w:p>
          <w:p w14:paraId="02FF41DE" w14:textId="1EDC3F20" w:rsidR="004F0E87" w:rsidRDefault="004F0E87" w:rsidP="004F0E87">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r w:rsidRPr="004F0E87">
              <w:rPr>
                <w:rFonts w:ascii="Arial" w:eastAsia="+mn-ea" w:hAnsi="Arial" w:cs="Arial"/>
                <w:color w:val="000000"/>
                <w:kern w:val="24"/>
                <w:sz w:val="22"/>
                <w:lang w:val="en-US" w:eastAsia="en-GB"/>
              </w:rPr>
              <w:t>Maternity has updated its pregnancy self-referral form to capture people’s communication needs, which is due for publication by the end of November 2024. All services are available to all service users but using this data enables Maternity to make adaptations based on local service user access needs to improve access to care and treatment.</w:t>
            </w:r>
          </w:p>
          <w:p w14:paraId="2A5FD031" w14:textId="77777777" w:rsidR="004F0E87" w:rsidRDefault="004F0E87" w:rsidP="004F0E87">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p>
          <w:p w14:paraId="6A5264A0" w14:textId="08BBDED2" w:rsidR="004F0E87" w:rsidRPr="004F0E87" w:rsidRDefault="004F0E87" w:rsidP="004F0E8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4F0E87">
              <w:rPr>
                <w:rFonts w:ascii="Arial" w:eastAsia="+mn-ea" w:hAnsi="Arial" w:cs="Arial"/>
                <w:color w:val="000000"/>
                <w:kern w:val="24"/>
                <w:sz w:val="22"/>
                <w:lang w:val="en-US" w:eastAsia="en-GB"/>
              </w:rPr>
              <w:t xml:space="preserve">We do not currently have a way to record the gender identity of patients who are non-binary, intersex or gender diverse.  This is an NHS wide issue that will continue until the national data set is updated. </w:t>
            </w:r>
          </w:p>
          <w:p w14:paraId="6A7BA189" w14:textId="77777777" w:rsidR="00796DD7" w:rsidRDefault="00796DD7" w:rsidP="00691FAF">
            <w:pPr>
              <w:cnfStyle w:val="000000000000" w:firstRow="0" w:lastRow="0" w:firstColumn="0" w:lastColumn="0" w:oddVBand="0" w:evenVBand="0" w:oddHBand="0" w:evenHBand="0" w:firstRowFirstColumn="0" w:firstRowLastColumn="0" w:lastRowFirstColumn="0" w:lastRowLastColumn="0"/>
            </w:pPr>
          </w:p>
          <w:p w14:paraId="6031173A" w14:textId="7B60D36A" w:rsidR="004F0E87" w:rsidRPr="004F0E87" w:rsidRDefault="004F0E87" w:rsidP="004F0E8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4F0E87">
              <w:rPr>
                <w:rFonts w:ascii="Arial" w:eastAsia="+mn-ea" w:hAnsi="Arial" w:cs="Arial"/>
                <w:b/>
                <w:bCs/>
                <w:color w:val="000000"/>
                <w:kern w:val="24"/>
                <w:sz w:val="22"/>
                <w:lang w:val="en-US" w:eastAsia="en-GB"/>
              </w:rPr>
              <w:t>Interpreting:</w:t>
            </w:r>
            <w:r w:rsidRPr="004F0E87">
              <w:rPr>
                <w:rFonts w:ascii="Arial" w:eastAsia="+mn-ea" w:hAnsi="Arial" w:cs="Arial"/>
                <w:color w:val="000000"/>
                <w:kern w:val="24"/>
                <w:sz w:val="22"/>
                <w:lang w:val="en-US" w:eastAsia="en-GB"/>
              </w:rPr>
              <w:t xml:space="preserve"> some languages prove hard to source for face-to-face interpreting.  Use of video relay interpreting (VRI) on demand would improve access to spoken language interpreting, and this will require an investment in tablet devices by the service.</w:t>
            </w:r>
          </w:p>
        </w:tc>
        <w:tc>
          <w:tcPr>
            <w:tcW w:w="1134" w:type="dxa"/>
            <w:vAlign w:val="center"/>
          </w:tcPr>
          <w:p w14:paraId="5654FBA3" w14:textId="023B9F78" w:rsidR="00796DD7" w:rsidRPr="004F0E87" w:rsidRDefault="004F0E87" w:rsidP="00691FAF">
            <w:pPr>
              <w:cnfStyle w:val="000000000000" w:firstRow="0" w:lastRow="0" w:firstColumn="0" w:lastColumn="0" w:oddVBand="0" w:evenVBand="0" w:oddHBand="0" w:evenHBand="0" w:firstRowFirstColumn="0" w:firstRowLastColumn="0" w:lastRowFirstColumn="0" w:lastRowLastColumn="0"/>
              <w:rPr>
                <w:sz w:val="22"/>
              </w:rPr>
            </w:pPr>
            <w:r w:rsidRPr="004F0E87">
              <w:rPr>
                <w:sz w:val="22"/>
              </w:rPr>
              <w:t>2</w:t>
            </w:r>
          </w:p>
        </w:tc>
        <w:tc>
          <w:tcPr>
            <w:tcW w:w="2693" w:type="dxa"/>
            <w:vAlign w:val="center"/>
          </w:tcPr>
          <w:p w14:paraId="0B9CC5EF" w14:textId="77777777" w:rsidR="00C507D5" w:rsidRDefault="004F0E87" w:rsidP="00C507D5">
            <w:pPr>
              <w:spacing w:line="240" w:lineRule="auto"/>
              <w:cnfStyle w:val="000000000000" w:firstRow="0" w:lastRow="0" w:firstColumn="0" w:lastColumn="0" w:oddVBand="0" w:evenVBand="0" w:oddHBand="0" w:evenHBand="0" w:firstRowFirstColumn="0" w:firstRowLastColumn="0" w:lastRowFirstColumn="0" w:lastRowLastColumn="0"/>
              <w:rPr>
                <w:sz w:val="22"/>
              </w:rPr>
            </w:pPr>
            <w:r w:rsidRPr="004F0E87">
              <w:rPr>
                <w:sz w:val="22"/>
              </w:rPr>
              <w:t>Director of Midwifery</w:t>
            </w:r>
          </w:p>
          <w:p w14:paraId="154687D1" w14:textId="072AAF89" w:rsidR="004F0E87" w:rsidRPr="004F0E87" w:rsidRDefault="004F0E87" w:rsidP="00C507D5">
            <w:pPr>
              <w:spacing w:before="24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Associate Director of Patient Experience</w:t>
            </w:r>
          </w:p>
        </w:tc>
      </w:tr>
      <w:tr w:rsidR="00796DD7" w14:paraId="70D3A06E" w14:textId="77777777" w:rsidTr="00C507D5">
        <w:trPr>
          <w:trHeight w:val="984"/>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0F19BF5" w14:textId="77777777" w:rsidR="00796DD7" w:rsidRDefault="00796DD7" w:rsidP="00691FAF">
            <w:r w:rsidRPr="00DF3794">
              <w:t>1B: Individual patients (service users) health needs are met</w:t>
            </w:r>
          </w:p>
        </w:tc>
        <w:tc>
          <w:tcPr>
            <w:tcW w:w="8080" w:type="dxa"/>
            <w:vAlign w:val="center"/>
          </w:tcPr>
          <w:p w14:paraId="7B2FD060" w14:textId="77777777" w:rsidR="00BE248A" w:rsidRPr="00BE248A" w:rsidRDefault="00BE248A" w:rsidP="00BE248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BE248A">
              <w:rPr>
                <w:rFonts w:ascii="Arial" w:eastAsia="+mn-ea" w:hAnsi="Arial" w:cs="Arial"/>
                <w:color w:val="000000"/>
                <w:kern w:val="24"/>
                <w:sz w:val="22"/>
                <w:lang w:val="en-US" w:eastAsia="en-GB"/>
              </w:rPr>
              <w:t xml:space="preserve">The Maternity Service uses the data from its Equity &amp; Equality dashboard to make targeted service improvements. For example, reasonable adjustments can be made including information in other formats, interpreters and additional communication support (e.g. British Sign Language - BSL). There are also clinical pathways such as smoking cessation services, and a pre-term clinic for </w:t>
            </w:r>
            <w:r w:rsidRPr="00BE248A">
              <w:rPr>
                <w:rFonts w:ascii="Arial" w:eastAsia="+mn-ea" w:hAnsi="Arial" w:cs="Arial"/>
                <w:color w:val="000000"/>
                <w:kern w:val="24"/>
                <w:sz w:val="22"/>
                <w:lang w:val="en-US" w:eastAsia="en-GB"/>
              </w:rPr>
              <w:lastRenderedPageBreak/>
              <w:t>high-risk pregnancies for which the service can view access rates by demographic (ethnicity and IMD) e.g. pre-term for ethnic minorities and IMD 1&amp; 2 communities was 8.7% compared to a rate of 7.8% in the total service user population for September. Statistics are available to and shared with lead clinicians to identify how access can be improved for any disadvantaged service users such as the provision of a paid taxi to transport them to their appointments to cover the cost of travelling to these specialist clinics. There is more work to do which is constantly considered based on data trends and patient feedback.</w:t>
            </w:r>
          </w:p>
          <w:p w14:paraId="43F54591" w14:textId="77777777" w:rsidR="00796DD7" w:rsidRDefault="00796DD7" w:rsidP="00691FAF">
            <w:pPr>
              <w:cnfStyle w:val="000000000000" w:firstRow="0" w:lastRow="0" w:firstColumn="0" w:lastColumn="0" w:oddVBand="0" w:evenVBand="0" w:oddHBand="0" w:evenHBand="0" w:firstRowFirstColumn="0" w:firstRowLastColumn="0" w:lastRowFirstColumn="0" w:lastRowLastColumn="0"/>
            </w:pPr>
          </w:p>
          <w:p w14:paraId="4FF8B9EE" w14:textId="290ABEDD" w:rsidR="00BE248A" w:rsidRPr="00BE248A" w:rsidRDefault="00BE248A" w:rsidP="00BE248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BE248A">
              <w:rPr>
                <w:rFonts w:ascii="Arial" w:eastAsia="+mn-ea" w:hAnsi="Arial" w:cs="Arial"/>
                <w:color w:val="000000"/>
                <w:kern w:val="24"/>
                <w:sz w:val="22"/>
                <w:lang w:val="en-US" w:eastAsia="en-GB"/>
              </w:rPr>
              <w:t>Involvement by family members at every stage of pregnancy and maternity is facilitated at every touch point/appointment. From Your Voice is Heard data in October 2024 for all service users, 86.2% of women felt they were included in decisions about their care, 82.6% said they were given choices about their care, and 80.5% felt listened to throughout their care. The approach from Maternity is to understand the 19.5% of women who did not feel listened to</w:t>
            </w:r>
            <w:r>
              <w:rPr>
                <w:rFonts w:ascii="Arial" w:eastAsia="+mn-ea" w:hAnsi="Arial" w:cs="Arial"/>
                <w:color w:val="000000"/>
                <w:kern w:val="24"/>
                <w:sz w:val="22"/>
                <w:lang w:val="en-US" w:eastAsia="en-GB"/>
              </w:rPr>
              <w:t>,</w:t>
            </w:r>
            <w:r w:rsidRPr="00BE248A">
              <w:rPr>
                <w:rFonts w:ascii="Arial" w:eastAsia="+mn-ea" w:hAnsi="Arial" w:cs="Arial"/>
                <w:color w:val="000000"/>
                <w:kern w:val="24"/>
                <w:sz w:val="22"/>
                <w:lang w:val="en-US" w:eastAsia="en-GB"/>
              </w:rPr>
              <w:t xml:space="preserve"> to ensure care is consistently inclusive.</w:t>
            </w:r>
          </w:p>
        </w:tc>
        <w:tc>
          <w:tcPr>
            <w:tcW w:w="1134" w:type="dxa"/>
            <w:vAlign w:val="bottom"/>
          </w:tcPr>
          <w:p w14:paraId="1401B495" w14:textId="586728C1" w:rsidR="00BE248A" w:rsidRPr="00BE248A" w:rsidRDefault="00C507D5" w:rsidP="00C507D5">
            <w:pPr>
              <w:cnfStyle w:val="000000000000" w:firstRow="0" w:lastRow="0" w:firstColumn="0" w:lastColumn="0" w:oddVBand="0" w:evenVBand="0" w:oddHBand="0" w:evenHBand="0" w:firstRowFirstColumn="0" w:firstRowLastColumn="0" w:lastRowFirstColumn="0" w:lastRowLastColumn="0"/>
              <w:rPr>
                <w:sz w:val="22"/>
              </w:rPr>
            </w:pPr>
            <w:r>
              <w:rPr>
                <w:sz w:val="22"/>
              </w:rPr>
              <w:lastRenderedPageBreak/>
              <w:t>2</w:t>
            </w:r>
          </w:p>
        </w:tc>
        <w:tc>
          <w:tcPr>
            <w:tcW w:w="2693" w:type="dxa"/>
            <w:vAlign w:val="bottom"/>
          </w:tcPr>
          <w:p w14:paraId="1777C0DF" w14:textId="77777777" w:rsidR="00BE248A" w:rsidRDefault="00BE248A" w:rsidP="00C507D5">
            <w:pPr>
              <w:spacing w:line="240" w:lineRule="auto"/>
              <w:cnfStyle w:val="000000000000" w:firstRow="0" w:lastRow="0" w:firstColumn="0" w:lastColumn="0" w:oddVBand="0" w:evenVBand="0" w:oddHBand="0" w:evenHBand="0" w:firstRowFirstColumn="0" w:firstRowLastColumn="0" w:lastRowFirstColumn="0" w:lastRowLastColumn="0"/>
              <w:rPr>
                <w:sz w:val="22"/>
              </w:rPr>
            </w:pPr>
            <w:r w:rsidRPr="004F0E87">
              <w:rPr>
                <w:sz w:val="22"/>
              </w:rPr>
              <w:t>Director of Midwifery</w:t>
            </w:r>
          </w:p>
          <w:p w14:paraId="20798442" w14:textId="77777777" w:rsidR="00BE248A" w:rsidRDefault="00BE248A" w:rsidP="00C507D5">
            <w:pPr>
              <w:cnfStyle w:val="000000000000" w:firstRow="0" w:lastRow="0" w:firstColumn="0" w:lastColumn="0" w:oddVBand="0" w:evenVBand="0" w:oddHBand="0" w:evenHBand="0" w:firstRowFirstColumn="0" w:firstRowLastColumn="0" w:lastRowFirstColumn="0" w:lastRowLastColumn="0"/>
            </w:pPr>
          </w:p>
        </w:tc>
      </w:tr>
      <w:tr w:rsidR="00796DD7" w14:paraId="225929E4" w14:textId="77777777" w:rsidTr="004F0E87">
        <w:trPr>
          <w:trHeight w:val="1254"/>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1BE8E9B" w14:textId="77777777" w:rsidR="00796DD7" w:rsidRDefault="00796DD7" w:rsidP="00691FAF">
            <w:r w:rsidRPr="00DF3794">
              <w:t>1C: When patients (service users) use the service, they are free from harm</w:t>
            </w:r>
          </w:p>
        </w:tc>
        <w:tc>
          <w:tcPr>
            <w:tcW w:w="8080" w:type="dxa"/>
            <w:vAlign w:val="center"/>
          </w:tcPr>
          <w:p w14:paraId="4ECA2E3B" w14:textId="77777777" w:rsidR="007325A1" w:rsidRPr="007325A1" w:rsidRDefault="007325A1" w:rsidP="007325A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7325A1">
              <w:rPr>
                <w:rFonts w:ascii="Arial" w:eastAsia="Calibri" w:hAnsi="Arial" w:cs="Times New Roman"/>
                <w:color w:val="231F20"/>
                <w:kern w:val="24"/>
                <w:sz w:val="22"/>
                <w:lang w:eastAsia="en-GB"/>
              </w:rPr>
              <w:t xml:space="preserve">The Maternity Equity &amp; Equality dashboard includes stillbirth data (currently at a rate of 1.63 per 1,000 over the period Oct 23 to Sept 24), which is significantly reduced from the 2010 rate of 5.7 per 1,000. </w:t>
            </w:r>
          </w:p>
          <w:p w14:paraId="3D5C65C6" w14:textId="77777777" w:rsidR="007325A1" w:rsidRPr="007325A1" w:rsidRDefault="007325A1" w:rsidP="007325A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7325A1">
              <w:rPr>
                <w:rFonts w:ascii="Arial" w:eastAsia="Calibri" w:hAnsi="Arial" w:cs="Times New Roman"/>
                <w:color w:val="231F20"/>
                <w:kern w:val="24"/>
                <w:sz w:val="22"/>
                <w:lang w:eastAsia="en-GB"/>
              </w:rPr>
              <w:t>In September 2024, the percentage of babies with an APGAR score of 0-6 at 5 minutes of birth was 2.2% for ethnic minority and socially deprived communities compared to 1.3% amongst the wider service user population, which was an upward trend from nine months of consistently being below the 0.9% threshold. The APGAR score is based on five criteria: appearance, pulse, grimace, activity, and respiration. Each criterion is scored from 0 to 2, and the total score ranges from 0 to 10.</w:t>
            </w:r>
          </w:p>
          <w:p w14:paraId="1CB93CB1" w14:textId="77777777" w:rsidR="007325A1" w:rsidRPr="007325A1" w:rsidRDefault="007325A1" w:rsidP="007325A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7325A1">
              <w:rPr>
                <w:rFonts w:ascii="Arial" w:eastAsia="Calibri" w:hAnsi="Arial" w:cs="Times New Roman"/>
                <w:color w:val="231F20"/>
                <w:kern w:val="24"/>
                <w:sz w:val="22"/>
                <w:lang w:eastAsia="en-GB"/>
              </w:rPr>
              <w:t xml:space="preserve">The number of c-section (caesarean) births in September 2024 was slightly over the 42% threshold. </w:t>
            </w:r>
          </w:p>
          <w:p w14:paraId="095A0B06" w14:textId="77777777" w:rsidR="007325A1" w:rsidRPr="007325A1" w:rsidRDefault="007325A1" w:rsidP="007325A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7325A1">
              <w:rPr>
                <w:rFonts w:ascii="Arial" w:eastAsia="Calibri" w:hAnsi="Arial" w:cs="Times New Roman"/>
                <w:color w:val="231F20"/>
                <w:kern w:val="24"/>
                <w:sz w:val="22"/>
                <w:lang w:eastAsia="en-GB"/>
              </w:rPr>
              <w:t xml:space="preserve">Figures for antenatal bookings indicated that 43.6% of women were booked by 10 weeks against a target of 52%, and 85% of people were booked by 13 weeks versus a target of 91%. </w:t>
            </w:r>
          </w:p>
          <w:p w14:paraId="5E65ABE9" w14:textId="77777777" w:rsidR="007325A1" w:rsidRPr="007325A1" w:rsidRDefault="007325A1" w:rsidP="007325A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7325A1">
              <w:rPr>
                <w:rFonts w:ascii="Arial" w:eastAsia="Calibri" w:hAnsi="Arial" w:cs="Times New Roman"/>
                <w:color w:val="231F20"/>
                <w:kern w:val="24"/>
                <w:sz w:val="22"/>
                <w:lang w:eastAsia="en-GB"/>
              </w:rPr>
              <w:t>Patient incidents all remain within defined parameters, including Maternity and Neonatal Serious Incident referrals of which there had been 0 reported in Quarter 2 (July-September 2024).</w:t>
            </w:r>
          </w:p>
          <w:p w14:paraId="14317BF5" w14:textId="77777777" w:rsidR="007325A1" w:rsidRPr="007325A1" w:rsidRDefault="007325A1" w:rsidP="007325A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7325A1">
              <w:rPr>
                <w:rFonts w:ascii="Arial" w:eastAsia="Calibri" w:hAnsi="Arial" w:cs="Times New Roman"/>
                <w:color w:val="231F20"/>
                <w:kern w:val="24"/>
                <w:sz w:val="22"/>
                <w:lang w:eastAsia="en-GB"/>
              </w:rPr>
              <w:lastRenderedPageBreak/>
              <w:t>The neonatal death data sadly shows an upward trend with cases rising from 1.25 per 1,000 births in Apr 2024 to 3.68 per 1,000 in Sept 2024; an external review has been commissioned with a particular focus on cases of extreme prematurity.</w:t>
            </w:r>
            <w:r w:rsidRPr="007325A1">
              <w:rPr>
                <w:rFonts w:ascii="Arial" w:eastAsia="Calibri" w:hAnsi="Arial" w:cs="Times New Roman"/>
                <w:color w:val="FF0000"/>
                <w:kern w:val="24"/>
                <w:sz w:val="22"/>
                <w:lang w:eastAsia="en-GB"/>
              </w:rPr>
              <w:t xml:space="preserve"> </w:t>
            </w:r>
          </w:p>
          <w:p w14:paraId="496D0F37" w14:textId="77777777" w:rsidR="007325A1" w:rsidRPr="007325A1" w:rsidRDefault="007325A1" w:rsidP="007325A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7325A1">
              <w:rPr>
                <w:rFonts w:ascii="Arial" w:eastAsia="Calibri" w:hAnsi="Arial" w:cs="Times New Roman"/>
                <w:color w:val="231F20"/>
                <w:kern w:val="24"/>
                <w:sz w:val="22"/>
                <w:lang w:eastAsia="en-GB"/>
              </w:rPr>
              <w:t>The community midwifery teams are looking into causal factors for late antenatal bookings, so these can be reduced which in turn will support early identification of potential risk factors in pregnancy.</w:t>
            </w:r>
          </w:p>
          <w:p w14:paraId="0671807E" w14:textId="77777777" w:rsidR="00796DD7" w:rsidRDefault="00796DD7" w:rsidP="00691FAF">
            <w:pPr>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4B5B0D62" w14:textId="42B45973" w:rsidR="00796DD7" w:rsidRPr="007325A1" w:rsidRDefault="007325A1" w:rsidP="00691FAF">
            <w:pPr>
              <w:cnfStyle w:val="000000000000" w:firstRow="0" w:lastRow="0" w:firstColumn="0" w:lastColumn="0" w:oddVBand="0" w:evenVBand="0" w:oddHBand="0" w:evenHBand="0" w:firstRowFirstColumn="0" w:firstRowLastColumn="0" w:lastRowFirstColumn="0" w:lastRowLastColumn="0"/>
              <w:rPr>
                <w:sz w:val="22"/>
              </w:rPr>
            </w:pPr>
            <w:r w:rsidRPr="007325A1">
              <w:rPr>
                <w:sz w:val="22"/>
              </w:rPr>
              <w:lastRenderedPageBreak/>
              <w:t>2</w:t>
            </w:r>
          </w:p>
        </w:tc>
        <w:tc>
          <w:tcPr>
            <w:tcW w:w="2693" w:type="dxa"/>
            <w:vAlign w:val="center"/>
          </w:tcPr>
          <w:p w14:paraId="58F1FBE5" w14:textId="77777777" w:rsidR="007325A1" w:rsidRDefault="007325A1" w:rsidP="007325A1">
            <w:pPr>
              <w:spacing w:line="240" w:lineRule="auto"/>
              <w:cnfStyle w:val="000000000000" w:firstRow="0" w:lastRow="0" w:firstColumn="0" w:lastColumn="0" w:oddVBand="0" w:evenVBand="0" w:oddHBand="0" w:evenHBand="0" w:firstRowFirstColumn="0" w:firstRowLastColumn="0" w:lastRowFirstColumn="0" w:lastRowLastColumn="0"/>
              <w:rPr>
                <w:sz w:val="22"/>
              </w:rPr>
            </w:pPr>
            <w:r w:rsidRPr="004F0E87">
              <w:rPr>
                <w:sz w:val="22"/>
              </w:rPr>
              <w:t>Director of Midwifery</w:t>
            </w:r>
          </w:p>
          <w:p w14:paraId="7F1D4E7E" w14:textId="77777777" w:rsidR="00796DD7" w:rsidRDefault="00796DD7" w:rsidP="00691FAF">
            <w:pPr>
              <w:cnfStyle w:val="000000000000" w:firstRow="0" w:lastRow="0" w:firstColumn="0" w:lastColumn="0" w:oddVBand="0" w:evenVBand="0" w:oddHBand="0" w:evenHBand="0" w:firstRowFirstColumn="0" w:firstRowLastColumn="0" w:lastRowFirstColumn="0" w:lastRowLastColumn="0"/>
            </w:pPr>
          </w:p>
        </w:tc>
      </w:tr>
      <w:tr w:rsidR="00796DD7" w14:paraId="10841469" w14:textId="77777777" w:rsidTr="004F0E87">
        <w:tblPrEx>
          <w:tblLook w:val="04A0" w:firstRow="1" w:lastRow="0" w:firstColumn="1" w:lastColumn="0" w:noHBand="0" w:noVBand="1"/>
        </w:tblPrEx>
        <w:trPr>
          <w:trHeight w:val="674"/>
        </w:trPr>
        <w:tc>
          <w:tcPr>
            <w:cnfStyle w:val="001000000000" w:firstRow="0" w:lastRow="0" w:firstColumn="1" w:lastColumn="0" w:oddVBand="0" w:evenVBand="0" w:oddHBand="0" w:evenHBand="0" w:firstRowFirstColumn="0" w:firstRowLastColumn="0" w:lastRowFirstColumn="0" w:lastRowLastColumn="0"/>
            <w:tcW w:w="2405" w:type="dxa"/>
          </w:tcPr>
          <w:p w14:paraId="51A8DBE1" w14:textId="77777777" w:rsidR="00796DD7" w:rsidRPr="005F2147" w:rsidRDefault="00796DD7" w:rsidP="00691FAF">
            <w:pPr>
              <w:rPr>
                <w:b/>
                <w:bCs w:val="0"/>
              </w:rPr>
            </w:pPr>
            <w:r w:rsidRPr="005F2147">
              <w:rPr>
                <w:bCs w:val="0"/>
              </w:rPr>
              <w:t>1D: Patients (service users) report positive experiences of the service</w:t>
            </w:r>
          </w:p>
        </w:tc>
        <w:tc>
          <w:tcPr>
            <w:tcW w:w="8080" w:type="dxa"/>
          </w:tcPr>
          <w:p w14:paraId="624E71F1" w14:textId="77777777" w:rsidR="007325A1" w:rsidRDefault="007325A1" w:rsidP="007325A1">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r w:rsidRPr="007325A1">
              <w:rPr>
                <w:rFonts w:ascii="Arial" w:eastAsia="+mn-ea" w:hAnsi="Arial" w:cs="Arial"/>
                <w:color w:val="000000"/>
                <w:kern w:val="24"/>
                <w:sz w:val="22"/>
                <w:lang w:val="en-US" w:eastAsia="en-GB"/>
              </w:rPr>
              <w:t xml:space="preserve">Black, Asian and people of other ethnic backgrounds said they were given choices about their care (91.1% vs 83.8%).  The Friends and Family Test (FFT) satisfaction score was highest for the delivery at 97.8%, lowest for antenatal at 91.7% and high for post-natal care at 97.1% in September 2024.  This is echoed by feedback in the CQC Maternity Survey 2023, where the experience people had in antenatal care was generally poorer than for delivery and post-natal care.  </w:t>
            </w:r>
          </w:p>
          <w:p w14:paraId="56F9B382" w14:textId="77777777" w:rsidR="007325A1" w:rsidRDefault="007325A1" w:rsidP="007325A1">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r w:rsidRPr="007325A1">
              <w:rPr>
                <w:rFonts w:ascii="Arial" w:eastAsia="+mn-ea" w:hAnsi="Arial" w:cs="Arial"/>
                <w:color w:val="000000"/>
                <w:kern w:val="24"/>
                <w:sz w:val="22"/>
                <w:lang w:val="en-US" w:eastAsia="en-GB"/>
              </w:rPr>
              <w:t xml:space="preserve">An area of significant improvement was birthing partners being able to stay with their partner as much as they wanted to. </w:t>
            </w:r>
          </w:p>
          <w:p w14:paraId="71C653AC" w14:textId="77777777" w:rsidR="007325A1" w:rsidRDefault="007325A1" w:rsidP="007325A1">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r w:rsidRPr="007325A1">
              <w:rPr>
                <w:rFonts w:ascii="Arial" w:eastAsia="+mn-ea" w:hAnsi="Arial" w:cs="Arial"/>
                <w:color w:val="000000"/>
                <w:kern w:val="24"/>
                <w:sz w:val="22"/>
                <w:lang w:val="en-US" w:eastAsia="en-GB"/>
              </w:rPr>
              <w:t xml:space="preserve">The themes from FFT feedback indicate some issues with communication and information at William Harvey Hospital, but there is overwhelming positive feedback about the care given by staff and the quality of treatment.  </w:t>
            </w:r>
          </w:p>
          <w:p w14:paraId="691CBD5B" w14:textId="4468565F" w:rsidR="007325A1" w:rsidRPr="007325A1" w:rsidRDefault="007325A1" w:rsidP="007325A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7325A1">
              <w:rPr>
                <w:rFonts w:ascii="Arial" w:eastAsia="+mn-ea" w:hAnsi="Arial" w:cs="Arial"/>
                <w:color w:val="000000"/>
                <w:kern w:val="24"/>
                <w:sz w:val="22"/>
                <w:lang w:val="en-US" w:eastAsia="en-GB"/>
              </w:rPr>
              <w:t xml:space="preserve">FFT scores for Maternity – obstetrics using a bed - from July 2023 to September 2024 indicate that people aged 15 to 19 score their satisfaction level the lowest at 83.3% vs the average of 87.5%.  People aged 25-29 score their satisfaction level lower at 85.9%. In terms of ethnicity, white and black Caribbean people score much lower satisfaction levels – 63.6% - than the average of 92.3%.  Other groups to score lower are White and Asian people – 89.1% and 89.6% respectively. </w:t>
            </w:r>
          </w:p>
          <w:p w14:paraId="0E993124" w14:textId="77777777" w:rsidR="007325A1" w:rsidRPr="007325A1" w:rsidRDefault="007325A1" w:rsidP="007325A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7325A1">
              <w:rPr>
                <w:rFonts w:ascii="Arial" w:eastAsia="+mn-ea" w:hAnsi="Arial" w:cs="Arial"/>
                <w:color w:val="000000"/>
                <w:kern w:val="24"/>
                <w:sz w:val="22"/>
                <w:lang w:val="en-US" w:eastAsia="en-GB"/>
              </w:rPr>
              <w:t>Looking at ethnicity, people of ‘any other white background’ have the lowest satisfaction score of 89.7%.  People of unknown ethnicity score their satisfaction at 87.1%.  Looking at levels of deprivation, people in group 3 score the lowest satisfaction level at 84.6%, where people in group 10, the least deprived, score their satisfaction level at 93.8%.</w:t>
            </w:r>
          </w:p>
          <w:p w14:paraId="0E3A0DF7" w14:textId="77777777" w:rsidR="007325A1" w:rsidRPr="007325A1" w:rsidRDefault="007325A1" w:rsidP="007325A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7325A1">
              <w:rPr>
                <w:rFonts w:ascii="Arial" w:eastAsia="+mn-ea" w:hAnsi="Arial" w:cs="Arial"/>
                <w:color w:val="000000"/>
                <w:kern w:val="24"/>
                <w:sz w:val="22"/>
                <w:lang w:val="en-US" w:eastAsia="en-GB"/>
              </w:rPr>
              <w:t xml:space="preserve">Data from Your Voice is Heard in October 2024 indicated that the highest response rate was from White Non-British (94.6%) followed by Asian or Asian British (88.9%) and then Black, African, Caribbean, Black British (88.5%). </w:t>
            </w:r>
            <w:r w:rsidRPr="007325A1">
              <w:rPr>
                <w:rFonts w:ascii="Arial" w:eastAsia="+mn-ea" w:hAnsi="Arial" w:cs="Arial"/>
                <w:color w:val="000000"/>
                <w:kern w:val="24"/>
                <w:sz w:val="22"/>
                <w:lang w:val="en-US" w:eastAsia="en-GB"/>
              </w:rPr>
              <w:lastRenderedPageBreak/>
              <w:t>Feedback by Indices of Multiple Deprivation (IMD) was highest from IMD 10 (100% of 97 women) followed by IMD 3 (93% of 568 women) and then IMD 5 (85.9% of 778 women). The highest percentage of deliveries was by women from IMD 2 (882) and the response rate from that cohort was 75%.</w:t>
            </w:r>
          </w:p>
          <w:p w14:paraId="64366F01" w14:textId="77777777" w:rsidR="007325A1" w:rsidRPr="007325A1" w:rsidRDefault="007325A1" w:rsidP="007325A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7325A1">
              <w:rPr>
                <w:rFonts w:ascii="Arial" w:eastAsia="+mn-ea" w:hAnsi="Arial" w:cs="Arial"/>
                <w:color w:val="000000"/>
                <w:kern w:val="24"/>
                <w:sz w:val="22"/>
                <w:lang w:val="en-US" w:eastAsia="en-GB"/>
              </w:rPr>
              <w:t>Experiences of minority ethnic women were comparable with experiences of women of White ethnicity at approximately 60% positive, as was the experience of women from IMD 1 &amp; 2.</w:t>
            </w:r>
          </w:p>
          <w:p w14:paraId="677F8098" w14:textId="77777777" w:rsidR="007325A1" w:rsidRDefault="007325A1" w:rsidP="007325A1">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p>
          <w:p w14:paraId="174D74FF" w14:textId="6084F388" w:rsidR="007325A1" w:rsidRPr="007325A1" w:rsidRDefault="007325A1" w:rsidP="007325A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7325A1">
              <w:rPr>
                <w:rFonts w:ascii="Arial" w:eastAsia="+mn-ea" w:hAnsi="Arial" w:cs="Arial"/>
                <w:color w:val="000000"/>
                <w:kern w:val="24"/>
                <w:sz w:val="22"/>
                <w:lang w:val="en-US" w:eastAsia="en-GB"/>
              </w:rPr>
              <w:t>Negative comments about the buildings and facilities will hopefully be addressed with additional enhanced care suites in the Maternity units on both sites.</w:t>
            </w:r>
          </w:p>
          <w:p w14:paraId="56082E96" w14:textId="77777777" w:rsidR="00796DD7" w:rsidRPr="005F2147" w:rsidRDefault="00796DD7" w:rsidP="007325A1">
            <w:pPr>
              <w:spacing w:line="240" w:lineRule="auto"/>
              <w:cnfStyle w:val="000000000000" w:firstRow="0" w:lastRow="0" w:firstColumn="0" w:lastColumn="0" w:oddVBand="0" w:evenVBand="0" w:oddHBand="0" w:evenHBand="0" w:firstRowFirstColumn="0" w:firstRowLastColumn="0" w:lastRowFirstColumn="0" w:lastRowLastColumn="0"/>
              <w:rPr>
                <w:b/>
                <w:bCs/>
              </w:rPr>
            </w:pPr>
          </w:p>
        </w:tc>
        <w:tc>
          <w:tcPr>
            <w:tcW w:w="1134" w:type="dxa"/>
          </w:tcPr>
          <w:p w14:paraId="12F02742" w14:textId="7B5DDD30" w:rsidR="007325A1" w:rsidRPr="007325A1" w:rsidRDefault="007325A1" w:rsidP="00691FAF">
            <w:pPr>
              <w:cnfStyle w:val="000000000000" w:firstRow="0" w:lastRow="0" w:firstColumn="0" w:lastColumn="0" w:oddVBand="0" w:evenVBand="0" w:oddHBand="0" w:evenHBand="0" w:firstRowFirstColumn="0" w:firstRowLastColumn="0" w:lastRowFirstColumn="0" w:lastRowLastColumn="0"/>
              <w:rPr>
                <w:sz w:val="22"/>
              </w:rPr>
            </w:pPr>
            <w:r w:rsidRPr="007325A1">
              <w:rPr>
                <w:sz w:val="22"/>
              </w:rPr>
              <w:lastRenderedPageBreak/>
              <w:t>2</w:t>
            </w:r>
          </w:p>
        </w:tc>
        <w:tc>
          <w:tcPr>
            <w:tcW w:w="2693" w:type="dxa"/>
          </w:tcPr>
          <w:p w14:paraId="5A75F740" w14:textId="77777777" w:rsidR="007325A1" w:rsidRDefault="007325A1" w:rsidP="007325A1">
            <w:pPr>
              <w:spacing w:line="240" w:lineRule="auto"/>
              <w:cnfStyle w:val="000000000000" w:firstRow="0" w:lastRow="0" w:firstColumn="0" w:lastColumn="0" w:oddVBand="0" w:evenVBand="0" w:oddHBand="0" w:evenHBand="0" w:firstRowFirstColumn="0" w:firstRowLastColumn="0" w:lastRowFirstColumn="0" w:lastRowLastColumn="0"/>
              <w:rPr>
                <w:sz w:val="22"/>
              </w:rPr>
            </w:pPr>
            <w:r w:rsidRPr="004F0E87">
              <w:rPr>
                <w:sz w:val="22"/>
              </w:rPr>
              <w:t>Director of Midwifery</w:t>
            </w:r>
          </w:p>
          <w:p w14:paraId="221EBEA2" w14:textId="77777777" w:rsidR="007325A1" w:rsidRPr="005F2147" w:rsidRDefault="007325A1" w:rsidP="00691FAF">
            <w:pPr>
              <w:cnfStyle w:val="000000000000" w:firstRow="0" w:lastRow="0" w:firstColumn="0" w:lastColumn="0" w:oddVBand="0" w:evenVBand="0" w:oddHBand="0" w:evenHBand="0" w:firstRowFirstColumn="0" w:firstRowLastColumn="0" w:lastRowFirstColumn="0" w:lastRowLastColumn="0"/>
              <w:rPr>
                <w:b/>
                <w:bCs/>
              </w:rPr>
            </w:pPr>
          </w:p>
        </w:tc>
      </w:tr>
      <w:tr w:rsidR="00F678B2" w14:paraId="66B6E3C7" w14:textId="77777777" w:rsidTr="004F0E87">
        <w:tblPrEx>
          <w:tblLook w:val="04A0" w:firstRow="1" w:lastRow="0" w:firstColumn="1" w:lastColumn="0" w:noHBand="0" w:noVBand="1"/>
        </w:tblPrEx>
        <w:trPr>
          <w:trHeight w:val="674"/>
        </w:trPr>
        <w:tc>
          <w:tcPr>
            <w:cnfStyle w:val="001000000000" w:firstRow="0" w:lastRow="0" w:firstColumn="1" w:lastColumn="0" w:oddVBand="0" w:evenVBand="0" w:oddHBand="0" w:evenHBand="0" w:firstRowFirstColumn="0" w:firstRowLastColumn="0" w:lastRowFirstColumn="0" w:lastRowLastColumn="0"/>
            <w:tcW w:w="2405" w:type="dxa"/>
          </w:tcPr>
          <w:p w14:paraId="5A37D201" w14:textId="075CDA7A" w:rsidR="00F678B2" w:rsidRPr="00F678B2" w:rsidRDefault="00F678B2" w:rsidP="00691FAF">
            <w:pPr>
              <w:rPr>
                <w:b/>
                <w:bCs w:val="0"/>
              </w:rPr>
            </w:pPr>
            <w:r w:rsidRPr="00F678B2">
              <w:rPr>
                <w:b/>
                <w:bCs w:val="0"/>
              </w:rPr>
              <w:t>Maternity total score</w:t>
            </w:r>
          </w:p>
        </w:tc>
        <w:tc>
          <w:tcPr>
            <w:tcW w:w="8080" w:type="dxa"/>
          </w:tcPr>
          <w:p w14:paraId="2A8069AC" w14:textId="0C5BBF20" w:rsidR="00F678B2" w:rsidRPr="007325A1" w:rsidRDefault="00F678B2" w:rsidP="007325A1">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p>
        </w:tc>
        <w:tc>
          <w:tcPr>
            <w:tcW w:w="1134" w:type="dxa"/>
          </w:tcPr>
          <w:p w14:paraId="1B62C840" w14:textId="10363225" w:rsidR="00F678B2" w:rsidRDefault="00F678B2" w:rsidP="00691FAF">
            <w:pPr>
              <w:cnfStyle w:val="000000000000" w:firstRow="0" w:lastRow="0" w:firstColumn="0" w:lastColumn="0" w:oddVBand="0" w:evenVBand="0" w:oddHBand="0" w:evenHBand="0" w:firstRowFirstColumn="0" w:firstRowLastColumn="0" w:lastRowFirstColumn="0" w:lastRowLastColumn="0"/>
              <w:rPr>
                <w:b/>
                <w:bCs/>
              </w:rPr>
            </w:pPr>
            <w:r>
              <w:rPr>
                <w:b/>
                <w:bCs/>
              </w:rPr>
              <w:t>8</w:t>
            </w:r>
          </w:p>
        </w:tc>
        <w:tc>
          <w:tcPr>
            <w:tcW w:w="2693" w:type="dxa"/>
          </w:tcPr>
          <w:p w14:paraId="37A8EDC8" w14:textId="77777777" w:rsidR="00F678B2" w:rsidRDefault="00F678B2" w:rsidP="00691FAF">
            <w:pPr>
              <w:cnfStyle w:val="000000000000" w:firstRow="0" w:lastRow="0" w:firstColumn="0" w:lastColumn="0" w:oddVBand="0" w:evenVBand="0" w:oddHBand="0" w:evenHBand="0" w:firstRowFirstColumn="0" w:firstRowLastColumn="0" w:lastRowFirstColumn="0" w:lastRowLastColumn="0"/>
              <w:rPr>
                <w:b/>
                <w:bCs/>
              </w:rPr>
            </w:pPr>
          </w:p>
        </w:tc>
      </w:tr>
    </w:tbl>
    <w:p w14:paraId="6064FC64" w14:textId="5BAF3810" w:rsidR="00796DD7" w:rsidRDefault="00796DD7" w:rsidP="00796DD7">
      <w:pPr>
        <w:pStyle w:val="Heading2"/>
      </w:pPr>
      <w:r>
        <w:lastRenderedPageBreak/>
        <w:t>Domain 1 – Renal s</w:t>
      </w:r>
      <w:r w:rsidR="00142E3A">
        <w:t>e</w:t>
      </w:r>
      <w:r>
        <w:t xml:space="preserve">rvices </w:t>
      </w:r>
    </w:p>
    <w:tbl>
      <w:tblPr>
        <w:tblStyle w:val="GridTable1Light-Accent3"/>
        <w:tblW w:w="14312" w:type="dxa"/>
        <w:tblLook w:val="06A0" w:firstRow="1" w:lastRow="0" w:firstColumn="1" w:lastColumn="0" w:noHBand="1" w:noVBand="1"/>
      </w:tblPr>
      <w:tblGrid>
        <w:gridCol w:w="2405"/>
        <w:gridCol w:w="8222"/>
        <w:gridCol w:w="1134"/>
        <w:gridCol w:w="2551"/>
      </w:tblGrid>
      <w:tr w:rsidR="00796DD7" w14:paraId="38223433" w14:textId="77777777" w:rsidTr="00B730D2">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D33811D" w14:textId="77777777" w:rsidR="00796DD7" w:rsidRDefault="00796DD7" w:rsidP="00691FAF">
            <w:r>
              <w:t>Outcome</w:t>
            </w:r>
          </w:p>
        </w:tc>
        <w:tc>
          <w:tcPr>
            <w:tcW w:w="8222" w:type="dxa"/>
            <w:vAlign w:val="center"/>
          </w:tcPr>
          <w:p w14:paraId="5BED07E1" w14:textId="03241331" w:rsidR="00796DD7" w:rsidRDefault="00796DD7" w:rsidP="00691FAF">
            <w:pPr>
              <w:cnfStyle w:val="100000000000" w:firstRow="1" w:lastRow="0" w:firstColumn="0" w:lastColumn="0" w:oddVBand="0" w:evenVBand="0" w:oddHBand="0" w:evenHBand="0" w:firstRowFirstColumn="0" w:firstRowLastColumn="0" w:lastRowFirstColumn="0" w:lastRowLastColumn="0"/>
            </w:pPr>
            <w:r>
              <w:t>Evide</w:t>
            </w:r>
            <w:r w:rsidR="00142E3A">
              <w:t>n</w:t>
            </w:r>
            <w:r>
              <w:t>ce</w:t>
            </w:r>
          </w:p>
        </w:tc>
        <w:tc>
          <w:tcPr>
            <w:tcW w:w="1134" w:type="dxa"/>
            <w:vAlign w:val="center"/>
          </w:tcPr>
          <w:p w14:paraId="2F54347B" w14:textId="77777777" w:rsidR="00796DD7" w:rsidRDefault="00796DD7" w:rsidP="00691FAF">
            <w:pPr>
              <w:cnfStyle w:val="100000000000" w:firstRow="1" w:lastRow="0" w:firstColumn="0" w:lastColumn="0" w:oddVBand="0" w:evenVBand="0" w:oddHBand="0" w:evenHBand="0" w:firstRowFirstColumn="0" w:firstRowLastColumn="0" w:lastRowFirstColumn="0" w:lastRowLastColumn="0"/>
            </w:pPr>
            <w:r>
              <w:t>Score / rating</w:t>
            </w:r>
          </w:p>
        </w:tc>
        <w:tc>
          <w:tcPr>
            <w:tcW w:w="2551" w:type="dxa"/>
            <w:vAlign w:val="center"/>
          </w:tcPr>
          <w:p w14:paraId="4C6E222F" w14:textId="77777777" w:rsidR="00796DD7" w:rsidRDefault="00796DD7" w:rsidP="00691FAF">
            <w:pPr>
              <w:cnfStyle w:val="100000000000" w:firstRow="1" w:lastRow="0" w:firstColumn="0" w:lastColumn="0" w:oddVBand="0" w:evenVBand="0" w:oddHBand="0" w:evenHBand="0" w:firstRowFirstColumn="0" w:firstRowLastColumn="0" w:lastRowFirstColumn="0" w:lastRowLastColumn="0"/>
            </w:pPr>
            <w:r>
              <w:t>Owner (Department/Lead)</w:t>
            </w:r>
          </w:p>
        </w:tc>
      </w:tr>
      <w:tr w:rsidR="00796DD7" w14:paraId="3730AC04" w14:textId="77777777" w:rsidTr="00F43D21">
        <w:trPr>
          <w:trHeight w:val="6018"/>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3395B2D" w14:textId="77777777" w:rsidR="00796DD7" w:rsidRDefault="00796DD7" w:rsidP="00691FAF">
            <w:r w:rsidRPr="00DF3794">
              <w:t>1A: Patients (service users) have required levels of access to the service</w:t>
            </w:r>
          </w:p>
        </w:tc>
        <w:tc>
          <w:tcPr>
            <w:tcW w:w="8222" w:type="dxa"/>
            <w:vAlign w:val="center"/>
          </w:tcPr>
          <w:p w14:paraId="5FD8CFD8" w14:textId="77777777" w:rsidR="00B730D2" w:rsidRPr="00B730D2" w:rsidRDefault="00B730D2" w:rsidP="00B730D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B730D2">
              <w:rPr>
                <w:rFonts w:ascii="Arial" w:eastAsia="+mn-ea" w:hAnsi="Arial" w:cs="Arial"/>
                <w:color w:val="000000"/>
                <w:kern w:val="24"/>
                <w:sz w:val="22"/>
                <w:lang w:val="en-US" w:eastAsia="en-GB"/>
              </w:rPr>
              <w:t>Friends and Family Test (FFT) survey feedback shows that between April 2024 and October 2024, 57 patients felt they waited too long on site for a nephrology outpatient appointment.  Of these 47 were at Kent and Canterbury. With accessibility and reasonable adjustments, this was mentioned as positive by 5 patients and negative by one patient across all renal services - all at Kent &amp; Canterbury site.  All other feedback is overwhelmingly positive.</w:t>
            </w:r>
          </w:p>
          <w:p w14:paraId="1FFEC5C5" w14:textId="77777777" w:rsidR="00B730D2" w:rsidRDefault="00B730D2" w:rsidP="00B730D2">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p>
          <w:p w14:paraId="4BA86B4A" w14:textId="77777777" w:rsidR="00B730D2" w:rsidRDefault="00B730D2" w:rsidP="00B730D2">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r w:rsidRPr="00B730D2">
              <w:rPr>
                <w:rFonts w:ascii="Arial" w:eastAsia="+mn-ea" w:hAnsi="Arial" w:cs="Arial"/>
                <w:color w:val="000000"/>
                <w:kern w:val="24"/>
                <w:sz w:val="22"/>
                <w:lang w:val="en-US" w:eastAsia="en-GB"/>
              </w:rPr>
              <w:t xml:space="preserve">Renal out-patient services are offered </w:t>
            </w:r>
            <w:r>
              <w:rPr>
                <w:rFonts w:ascii="Arial" w:eastAsia="+mn-ea" w:hAnsi="Arial" w:cs="Arial"/>
                <w:color w:val="000000"/>
                <w:kern w:val="24"/>
                <w:sz w:val="22"/>
                <w:lang w:val="en-US" w:eastAsia="en-GB"/>
              </w:rPr>
              <w:t>on</w:t>
            </w:r>
            <w:r w:rsidRPr="00B730D2">
              <w:rPr>
                <w:rFonts w:ascii="Arial" w:eastAsia="+mn-ea" w:hAnsi="Arial" w:cs="Arial"/>
                <w:color w:val="000000"/>
                <w:kern w:val="24"/>
                <w:sz w:val="22"/>
                <w:lang w:val="en-US" w:eastAsia="en-GB"/>
              </w:rPr>
              <w:t xml:space="preserve"> seven sites (six of those are within the dialysis units) across East and West Kent with the main central hub being at Canterbury. Out-patient clinics are held at Ashford, Dover, Folkestone, Maidstone, Margate, and Medway. Patients are offered an appointment at their closest site. If the referral is clinically urgent then they will be offered Canterbury if there is no capacity available at their nearest site. </w:t>
            </w:r>
          </w:p>
          <w:p w14:paraId="1BAA7C05" w14:textId="2861D155" w:rsidR="00B730D2" w:rsidRPr="00B730D2" w:rsidRDefault="00B730D2" w:rsidP="00B730D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B730D2">
              <w:rPr>
                <w:rFonts w:ascii="Arial" w:eastAsia="+mn-ea" w:hAnsi="Arial" w:cs="Arial"/>
                <w:color w:val="000000"/>
                <w:kern w:val="24"/>
                <w:sz w:val="22"/>
                <w:lang w:val="en-US" w:eastAsia="en-GB"/>
              </w:rPr>
              <w:t xml:space="preserve">Our longest waiting time for clinics is mainly for general nephrology at Medway and specialist hypertension clinics. </w:t>
            </w:r>
          </w:p>
          <w:p w14:paraId="76648A87" w14:textId="77777777" w:rsidR="00B730D2" w:rsidRDefault="00B730D2" w:rsidP="00B730D2">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r w:rsidRPr="00B730D2">
              <w:rPr>
                <w:rFonts w:ascii="Arial" w:eastAsia="+mn-ea" w:hAnsi="Arial" w:cs="Arial"/>
                <w:color w:val="000000"/>
                <w:kern w:val="24"/>
                <w:sz w:val="22"/>
                <w:lang w:val="en-US" w:eastAsia="en-GB"/>
              </w:rPr>
              <w:t xml:space="preserve">Renal dialysis services are offered within six sites across East and West Kent. The main dialysis unit is in Canterbury with five satellite units in Ashford, Dover, Margate, Maidstone and Medway. Patients will be offered a dialysis slot nearest to where they live whenever possible, but majority will start at Canterbury. Our longest waiting list is for Medway. </w:t>
            </w:r>
          </w:p>
          <w:p w14:paraId="33467EF0" w14:textId="77777777" w:rsidR="00F43D21" w:rsidRDefault="00F43D21" w:rsidP="00B730D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p>
          <w:p w14:paraId="1A6B8E3D" w14:textId="4E5EAD60" w:rsidR="00796DD7" w:rsidRPr="00F43D21" w:rsidRDefault="00F43D21" w:rsidP="00F43D2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F43D21">
              <w:rPr>
                <w:rFonts w:ascii="Arial" w:eastAsia="+mn-ea" w:hAnsi="Arial" w:cs="Arial"/>
                <w:color w:val="000000"/>
                <w:kern w:val="24"/>
                <w:sz w:val="22"/>
                <w:lang w:val="en-US" w:eastAsia="en-GB"/>
              </w:rPr>
              <w:t xml:space="preserve">Analysis of access to the service by ethnicity and IMD (deprivation) </w:t>
            </w:r>
            <w:r>
              <w:rPr>
                <w:rFonts w:ascii="Arial" w:eastAsia="+mn-ea" w:hAnsi="Arial" w:cs="Arial"/>
                <w:color w:val="000000"/>
                <w:kern w:val="24"/>
                <w:sz w:val="22"/>
                <w:lang w:val="en-US" w:eastAsia="en-GB"/>
              </w:rPr>
              <w:t xml:space="preserve">is </w:t>
            </w:r>
            <w:r w:rsidRPr="00F43D21">
              <w:rPr>
                <w:rFonts w:ascii="Arial" w:eastAsia="+mn-ea" w:hAnsi="Arial" w:cs="Arial"/>
                <w:color w:val="000000"/>
                <w:kern w:val="24"/>
                <w:sz w:val="22"/>
                <w:lang w:val="en-US" w:eastAsia="en-GB"/>
              </w:rPr>
              <w:t>needed to identify any disparities between local population and patient caseloads.</w:t>
            </w:r>
          </w:p>
        </w:tc>
        <w:tc>
          <w:tcPr>
            <w:tcW w:w="1134" w:type="dxa"/>
            <w:vAlign w:val="center"/>
          </w:tcPr>
          <w:p w14:paraId="2B3C792D" w14:textId="1728E5AE" w:rsidR="00796DD7" w:rsidRPr="00222BE6" w:rsidRDefault="00B730D2" w:rsidP="00691FAF">
            <w:pPr>
              <w:cnfStyle w:val="000000000000" w:firstRow="0" w:lastRow="0" w:firstColumn="0" w:lastColumn="0" w:oddVBand="0" w:evenVBand="0" w:oddHBand="0" w:evenHBand="0" w:firstRowFirstColumn="0" w:firstRowLastColumn="0" w:lastRowFirstColumn="0" w:lastRowLastColumn="0"/>
              <w:rPr>
                <w:sz w:val="22"/>
              </w:rPr>
            </w:pPr>
            <w:r w:rsidRPr="00222BE6">
              <w:rPr>
                <w:sz w:val="22"/>
              </w:rPr>
              <w:t>1</w:t>
            </w:r>
          </w:p>
        </w:tc>
        <w:tc>
          <w:tcPr>
            <w:tcW w:w="2551" w:type="dxa"/>
            <w:vAlign w:val="center"/>
          </w:tcPr>
          <w:p w14:paraId="4A0183F8" w14:textId="5DBB09A6" w:rsidR="00796DD7" w:rsidRPr="00AC5A08" w:rsidRDefault="00AC5A08" w:rsidP="00AC5A08">
            <w:pPr>
              <w:spacing w:line="240" w:lineRule="auto"/>
              <w:cnfStyle w:val="000000000000" w:firstRow="0" w:lastRow="0" w:firstColumn="0" w:lastColumn="0" w:oddVBand="0" w:evenVBand="0" w:oddHBand="0" w:evenHBand="0" w:firstRowFirstColumn="0" w:firstRowLastColumn="0" w:lastRowFirstColumn="0" w:lastRowLastColumn="0"/>
              <w:rPr>
                <w:sz w:val="22"/>
              </w:rPr>
            </w:pPr>
            <w:r w:rsidRPr="00AC5A08">
              <w:rPr>
                <w:sz w:val="22"/>
              </w:rPr>
              <w:t>Director of Nursing, AHP and Quality, Kent and Canterbury Hospital and Royal Victoria Care Group</w:t>
            </w:r>
          </w:p>
        </w:tc>
      </w:tr>
      <w:tr w:rsidR="00796DD7" w14:paraId="1FA87EF0" w14:textId="77777777" w:rsidTr="00B730D2">
        <w:trPr>
          <w:trHeight w:val="984"/>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43F702" w14:textId="77777777" w:rsidR="00796DD7" w:rsidRDefault="00796DD7" w:rsidP="00691FAF">
            <w:r w:rsidRPr="00DF3794">
              <w:t>1B: Individual patients (service users) health needs are met</w:t>
            </w:r>
          </w:p>
        </w:tc>
        <w:tc>
          <w:tcPr>
            <w:tcW w:w="8222" w:type="dxa"/>
            <w:vAlign w:val="center"/>
          </w:tcPr>
          <w:p w14:paraId="149615AE" w14:textId="77777777" w:rsidR="00F82F7D" w:rsidRPr="00F82F7D" w:rsidRDefault="00F82F7D" w:rsidP="00F82F7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F82F7D">
              <w:rPr>
                <w:rFonts w:ascii="Arial" w:eastAsia="+mn-ea" w:hAnsi="Arial" w:cs="Arial"/>
                <w:color w:val="000000"/>
                <w:kern w:val="24"/>
                <w:sz w:val="22"/>
                <w:lang w:val="en-US" w:eastAsia="en-GB"/>
              </w:rPr>
              <w:t xml:space="preserve">Friends and Family Test (FFT) survey feedback shows that only one patient felt that reasonable adjustments were not made.  FFT feedback indicates that 20% of patients said their family were not involved as much as they wanted them to be.  </w:t>
            </w:r>
          </w:p>
          <w:p w14:paraId="5CCA5F71" w14:textId="77777777" w:rsidR="00F82F7D" w:rsidRPr="00F82F7D" w:rsidRDefault="00F82F7D" w:rsidP="00F82F7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F82F7D">
              <w:rPr>
                <w:rFonts w:ascii="Arial" w:eastAsia="+mn-ea" w:hAnsi="Arial" w:cs="Arial"/>
                <w:color w:val="000000"/>
                <w:kern w:val="24"/>
                <w:sz w:val="22"/>
                <w:lang w:val="en-US" w:eastAsia="en-GB"/>
              </w:rPr>
              <w:t>Accessible Information Standard (AIS):  Renal document patient communication needs via their Renal SBAR and Renal plus however, there is not a dedicated platform to record this information. Renal nurses will update communication needs if needed at each appointment.</w:t>
            </w:r>
          </w:p>
          <w:p w14:paraId="5ABC6AD5" w14:textId="77777777" w:rsidR="00F82F7D" w:rsidRDefault="00F82F7D" w:rsidP="00F82F7D">
            <w:pPr>
              <w:spacing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color w:val="231F20"/>
                <w:kern w:val="24"/>
                <w:sz w:val="22"/>
                <w:lang w:eastAsia="en-GB"/>
              </w:rPr>
            </w:pPr>
            <w:r w:rsidRPr="00F82F7D">
              <w:rPr>
                <w:rFonts w:ascii="Arial" w:eastAsia="Calibri" w:hAnsi="Arial" w:cs="Times New Roman"/>
                <w:color w:val="231F20"/>
                <w:kern w:val="24"/>
                <w:sz w:val="22"/>
                <w:lang w:eastAsia="en-GB"/>
              </w:rPr>
              <w:lastRenderedPageBreak/>
              <w:t>We have a high proportion of diabetics within our renal dialysis population so have support from the podiatrist service who see patients during their dialysis treatment at Canterbury.</w:t>
            </w:r>
          </w:p>
          <w:p w14:paraId="08575637" w14:textId="77777777" w:rsidR="00F82F7D" w:rsidRPr="00F82F7D" w:rsidRDefault="00F82F7D" w:rsidP="00F82F7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p>
          <w:p w14:paraId="0767F49A" w14:textId="60FB6EB2" w:rsidR="00796DD7" w:rsidRPr="00222BE6" w:rsidRDefault="00F82F7D" w:rsidP="00222BE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F82F7D">
              <w:rPr>
                <w:rFonts w:ascii="Arial" w:eastAsia="+mn-ea" w:hAnsi="Arial" w:cs="Arial"/>
                <w:color w:val="000000"/>
                <w:kern w:val="24"/>
                <w:sz w:val="22"/>
                <w:lang w:val="en-US" w:eastAsia="en-GB"/>
              </w:rPr>
              <w:t>Nursing staff document patient’s communication needs on the Renal SBAR which is used within our out-patient haemodialysis service. Communication needs are also documented within Renal plus, however there is not a dedicated place for this information to be recorded. Renal nurses will update communication needs as required.</w:t>
            </w:r>
          </w:p>
        </w:tc>
        <w:tc>
          <w:tcPr>
            <w:tcW w:w="1134" w:type="dxa"/>
            <w:vAlign w:val="center"/>
          </w:tcPr>
          <w:p w14:paraId="3A1F6880" w14:textId="79AD4D15" w:rsidR="00796DD7" w:rsidRDefault="00222BE6" w:rsidP="00691FAF">
            <w:pPr>
              <w:cnfStyle w:val="000000000000" w:firstRow="0" w:lastRow="0" w:firstColumn="0" w:lastColumn="0" w:oddVBand="0" w:evenVBand="0" w:oddHBand="0" w:evenHBand="0" w:firstRowFirstColumn="0" w:firstRowLastColumn="0" w:lastRowFirstColumn="0" w:lastRowLastColumn="0"/>
            </w:pPr>
            <w:r w:rsidRPr="00222BE6">
              <w:rPr>
                <w:sz w:val="22"/>
              </w:rPr>
              <w:lastRenderedPageBreak/>
              <w:t>1</w:t>
            </w:r>
          </w:p>
        </w:tc>
        <w:tc>
          <w:tcPr>
            <w:tcW w:w="2551" w:type="dxa"/>
            <w:vAlign w:val="center"/>
          </w:tcPr>
          <w:p w14:paraId="61F8C4F3" w14:textId="3BF4EDB5" w:rsidR="00796DD7" w:rsidRDefault="00AC5A08" w:rsidP="00691FAF">
            <w:pPr>
              <w:cnfStyle w:val="000000000000" w:firstRow="0" w:lastRow="0" w:firstColumn="0" w:lastColumn="0" w:oddVBand="0" w:evenVBand="0" w:oddHBand="0" w:evenHBand="0" w:firstRowFirstColumn="0" w:firstRowLastColumn="0" w:lastRowFirstColumn="0" w:lastRowLastColumn="0"/>
            </w:pPr>
            <w:r w:rsidRPr="00AC5A08">
              <w:rPr>
                <w:sz w:val="22"/>
              </w:rPr>
              <w:t>Director of Nursing, AHP and Quality, Kent and Canterbury Hospital and Royal Victoria Care Group</w:t>
            </w:r>
          </w:p>
        </w:tc>
      </w:tr>
      <w:tr w:rsidR="00796DD7" w14:paraId="6349D922" w14:textId="77777777" w:rsidTr="00B730D2">
        <w:trPr>
          <w:trHeight w:val="1254"/>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E1A7CCE" w14:textId="77777777" w:rsidR="00796DD7" w:rsidRDefault="00796DD7" w:rsidP="00691FAF">
            <w:r w:rsidRPr="00DF3794">
              <w:t>1C: When patients (service users) use the service, they are free from harm</w:t>
            </w:r>
          </w:p>
        </w:tc>
        <w:tc>
          <w:tcPr>
            <w:tcW w:w="8222" w:type="dxa"/>
            <w:vAlign w:val="center"/>
          </w:tcPr>
          <w:p w14:paraId="05F6E6BB" w14:textId="77777777" w:rsidR="00222BE6" w:rsidRPr="00222BE6" w:rsidRDefault="00222BE6" w:rsidP="00222BE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222BE6">
              <w:rPr>
                <w:rFonts w:ascii="Arial" w:eastAsia="Calibri" w:hAnsi="Arial" w:cs="Times New Roman"/>
                <w:color w:val="231F20"/>
                <w:kern w:val="24"/>
                <w:sz w:val="22"/>
                <w:lang w:eastAsia="en-GB"/>
              </w:rPr>
              <w:t xml:space="preserve">Patient falls for renal services (inpatient) in 2023-24 shows that more men have falls than women, however there are more male patients on the wards.  It is a similar picture for pressure ulcers.  Many incidents relate to patients aged 60+.  </w:t>
            </w:r>
          </w:p>
          <w:p w14:paraId="6BFE4E4D" w14:textId="77777777" w:rsidR="00222BE6" w:rsidRDefault="00222BE6" w:rsidP="00222BE6">
            <w:pPr>
              <w:spacing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color w:val="231F20"/>
                <w:kern w:val="24"/>
                <w:sz w:val="22"/>
                <w:lang w:eastAsia="en-GB"/>
              </w:rPr>
            </w:pPr>
            <w:r w:rsidRPr="00222BE6">
              <w:rPr>
                <w:rFonts w:ascii="Arial" w:eastAsia="Calibri" w:hAnsi="Arial" w:cs="Times New Roman"/>
                <w:color w:val="231F20"/>
                <w:kern w:val="24"/>
                <w:sz w:val="22"/>
                <w:lang w:eastAsia="en-GB"/>
              </w:rPr>
              <w:t xml:space="preserve">Diabetes is one of the leading causes of kidney disease. About 1 out of 3 adults with diabetes have kidney disease. </w:t>
            </w:r>
          </w:p>
          <w:p w14:paraId="466AD18F" w14:textId="77777777" w:rsidR="00222BE6" w:rsidRPr="00222BE6" w:rsidRDefault="00222BE6" w:rsidP="00222BE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p>
          <w:p w14:paraId="160ECCEC" w14:textId="5FDC7292" w:rsidR="00222BE6" w:rsidRDefault="00222BE6" w:rsidP="00222BE6">
            <w:pPr>
              <w:spacing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color w:val="231F20"/>
                <w:kern w:val="24"/>
                <w:sz w:val="22"/>
                <w:lang w:eastAsia="en-GB"/>
              </w:rPr>
            </w:pPr>
            <w:r w:rsidRPr="00222BE6">
              <w:rPr>
                <w:rFonts w:ascii="Arial" w:eastAsia="Calibri" w:hAnsi="Arial" w:cs="Times New Roman"/>
                <w:color w:val="231F20"/>
                <w:kern w:val="24"/>
                <w:sz w:val="22"/>
                <w:lang w:eastAsia="en-GB"/>
              </w:rPr>
              <w:t xml:space="preserve">Renal patients can be quite complex as they can have other comorbidities such as hypertension, heart problems, bone disease, vascular issues, </w:t>
            </w:r>
            <w:r>
              <w:rPr>
                <w:rFonts w:ascii="Arial" w:eastAsia="Calibri" w:hAnsi="Arial" w:cs="Times New Roman"/>
                <w:color w:val="231F20"/>
                <w:kern w:val="24"/>
                <w:sz w:val="22"/>
                <w:lang w:eastAsia="en-GB"/>
              </w:rPr>
              <w:t xml:space="preserve">and </w:t>
            </w:r>
            <w:r w:rsidRPr="00222BE6">
              <w:rPr>
                <w:rFonts w:ascii="Arial" w:eastAsia="Calibri" w:hAnsi="Arial" w:cs="Times New Roman"/>
                <w:color w:val="231F20"/>
                <w:kern w:val="24"/>
                <w:sz w:val="22"/>
                <w:lang w:eastAsia="en-GB"/>
              </w:rPr>
              <w:t>anaemia which can contribute to their being at a high risk of developing pressure ulcers in comparison to other patient groups. Renal patients are also at a higher risk of falls due to postural hypertension particular</w:t>
            </w:r>
            <w:r>
              <w:rPr>
                <w:rFonts w:ascii="Arial" w:eastAsia="Calibri" w:hAnsi="Arial" w:cs="Times New Roman"/>
                <w:color w:val="231F20"/>
                <w:kern w:val="24"/>
                <w:sz w:val="22"/>
                <w:lang w:eastAsia="en-GB"/>
              </w:rPr>
              <w:t>ly</w:t>
            </w:r>
            <w:r w:rsidRPr="00222BE6">
              <w:rPr>
                <w:rFonts w:ascii="Arial" w:eastAsia="Calibri" w:hAnsi="Arial" w:cs="Times New Roman"/>
                <w:color w:val="231F20"/>
                <w:kern w:val="24"/>
                <w:sz w:val="22"/>
                <w:lang w:eastAsia="en-GB"/>
              </w:rPr>
              <w:t xml:space="preserve"> those receiving haemodialysis or peritoneal dialysis as they will have fluid removed during their treatment, so their fluid status is monitored closely. </w:t>
            </w:r>
          </w:p>
          <w:p w14:paraId="30EF7A2E" w14:textId="77777777" w:rsidR="00222BE6" w:rsidRDefault="00222BE6" w:rsidP="00222BE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p>
          <w:p w14:paraId="7932A67A" w14:textId="4143CC25" w:rsidR="00796DD7" w:rsidRPr="00222BE6" w:rsidRDefault="00222BE6" w:rsidP="00222BE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222BE6">
              <w:rPr>
                <w:rFonts w:ascii="Arial" w:eastAsia="+mn-ea" w:hAnsi="Arial" w:cs="Arial"/>
                <w:color w:val="000000"/>
                <w:kern w:val="24"/>
                <w:sz w:val="22"/>
                <w:lang w:val="en-US" w:eastAsia="en-GB"/>
              </w:rPr>
              <w:t xml:space="preserve">Data on patient harms by ethnicity </w:t>
            </w:r>
            <w:r>
              <w:rPr>
                <w:rFonts w:ascii="Arial" w:eastAsia="+mn-ea" w:hAnsi="Arial" w:cs="Arial"/>
                <w:color w:val="000000"/>
                <w:kern w:val="24"/>
                <w:sz w:val="22"/>
                <w:lang w:val="en-US" w:eastAsia="en-GB"/>
              </w:rPr>
              <w:t xml:space="preserve">and deprivation is needed </w:t>
            </w:r>
            <w:r w:rsidRPr="00222BE6">
              <w:rPr>
                <w:rFonts w:ascii="Arial" w:eastAsia="+mn-ea" w:hAnsi="Arial" w:cs="Arial"/>
                <w:color w:val="000000"/>
                <w:kern w:val="24"/>
                <w:sz w:val="22"/>
                <w:lang w:val="en-US" w:eastAsia="en-GB"/>
              </w:rPr>
              <w:t>for renal services.</w:t>
            </w:r>
          </w:p>
        </w:tc>
        <w:tc>
          <w:tcPr>
            <w:tcW w:w="1134" w:type="dxa"/>
            <w:vAlign w:val="center"/>
          </w:tcPr>
          <w:p w14:paraId="272986A4" w14:textId="1F1A3796" w:rsidR="00796DD7" w:rsidRDefault="00AC5A08" w:rsidP="00691FAF">
            <w:pPr>
              <w:cnfStyle w:val="000000000000" w:firstRow="0" w:lastRow="0" w:firstColumn="0" w:lastColumn="0" w:oddVBand="0" w:evenVBand="0" w:oddHBand="0" w:evenHBand="0" w:firstRowFirstColumn="0" w:firstRowLastColumn="0" w:lastRowFirstColumn="0" w:lastRowLastColumn="0"/>
            </w:pPr>
            <w:r>
              <w:t>1</w:t>
            </w:r>
          </w:p>
        </w:tc>
        <w:tc>
          <w:tcPr>
            <w:tcW w:w="2551" w:type="dxa"/>
            <w:vAlign w:val="center"/>
          </w:tcPr>
          <w:p w14:paraId="7F1EFFD7" w14:textId="3E50069B" w:rsidR="00796DD7" w:rsidRDefault="00AC5A08" w:rsidP="00691FAF">
            <w:pPr>
              <w:cnfStyle w:val="000000000000" w:firstRow="0" w:lastRow="0" w:firstColumn="0" w:lastColumn="0" w:oddVBand="0" w:evenVBand="0" w:oddHBand="0" w:evenHBand="0" w:firstRowFirstColumn="0" w:firstRowLastColumn="0" w:lastRowFirstColumn="0" w:lastRowLastColumn="0"/>
            </w:pPr>
            <w:r w:rsidRPr="00AC5A08">
              <w:rPr>
                <w:sz w:val="22"/>
              </w:rPr>
              <w:t>Director of Nursing, AHP and Quality, Kent and Canterbury Hospital and Royal Victoria Care Group</w:t>
            </w:r>
          </w:p>
        </w:tc>
      </w:tr>
      <w:tr w:rsidR="00796DD7" w14:paraId="7E2AFB89" w14:textId="77777777" w:rsidTr="00C507D5">
        <w:tblPrEx>
          <w:tblLook w:val="04A0" w:firstRow="1" w:lastRow="0" w:firstColumn="1" w:lastColumn="0" w:noHBand="0" w:noVBand="1"/>
        </w:tblPrEx>
        <w:trPr>
          <w:trHeight w:val="674"/>
        </w:trPr>
        <w:tc>
          <w:tcPr>
            <w:cnfStyle w:val="001000000000" w:firstRow="0" w:lastRow="0" w:firstColumn="1" w:lastColumn="0" w:oddVBand="0" w:evenVBand="0" w:oddHBand="0" w:evenHBand="0" w:firstRowFirstColumn="0" w:firstRowLastColumn="0" w:lastRowFirstColumn="0" w:lastRowLastColumn="0"/>
            <w:tcW w:w="2405" w:type="dxa"/>
          </w:tcPr>
          <w:p w14:paraId="231BDB46" w14:textId="77777777" w:rsidR="00796DD7" w:rsidRPr="005F2147" w:rsidRDefault="00796DD7" w:rsidP="00691FAF">
            <w:pPr>
              <w:rPr>
                <w:b/>
                <w:bCs w:val="0"/>
              </w:rPr>
            </w:pPr>
            <w:r w:rsidRPr="005F2147">
              <w:rPr>
                <w:bCs w:val="0"/>
              </w:rPr>
              <w:t>1D: Patients (service users) report positive experiences of the service</w:t>
            </w:r>
          </w:p>
        </w:tc>
        <w:tc>
          <w:tcPr>
            <w:tcW w:w="8222" w:type="dxa"/>
          </w:tcPr>
          <w:p w14:paraId="0C705A04" w14:textId="472B8305" w:rsidR="00F678B2" w:rsidRPr="00F678B2" w:rsidRDefault="00F678B2" w:rsidP="00F678B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F678B2">
              <w:rPr>
                <w:rFonts w:ascii="Arial" w:eastAsia="+mn-ea" w:hAnsi="Arial" w:cs="Arial"/>
                <w:color w:val="000000"/>
                <w:kern w:val="24"/>
                <w:sz w:val="22"/>
                <w:lang w:val="en-US" w:eastAsia="en-GB"/>
              </w:rPr>
              <w:t xml:space="preserve">Friends and Family Test (FFT) survey data for July 2023 to September 2024 shows that the overall satisfaction level for renal patients is 97.4%.  When this is looked at by age, those aged 20-24 have a satisfaction score of 88.24%, 9% less than the average.  For ethnicity there is a lower score of 91.4% for people who </w:t>
            </w:r>
            <w:r>
              <w:rPr>
                <w:rFonts w:ascii="Arial" w:eastAsia="+mn-ea" w:hAnsi="Arial" w:cs="Arial"/>
                <w:color w:val="000000"/>
                <w:kern w:val="24"/>
                <w:sz w:val="22"/>
                <w:lang w:val="en-US" w:eastAsia="en-GB"/>
              </w:rPr>
              <w:t xml:space="preserve">are </w:t>
            </w:r>
            <w:r w:rsidRPr="00F678B2">
              <w:rPr>
                <w:rFonts w:ascii="Arial" w:eastAsia="+mn-ea" w:hAnsi="Arial" w:cs="Arial"/>
                <w:color w:val="000000"/>
                <w:kern w:val="24"/>
                <w:sz w:val="22"/>
                <w:lang w:val="en-US" w:eastAsia="en-GB"/>
              </w:rPr>
              <w:t xml:space="preserve">white and black Caribbean.  All other ethnic groups score their satisfaction slightly higher than White patients.  For men and women their overall satisfaction scores are similar, but where sex is recorded as ‘unknown’ satisfaction levels are 5% lower. Looking at data by deprivation, people who are the most deprived rate their overall satisfaction level as similar to the least deprived, with the exception being people in group 4 whose satisfaction level is the lowest.  </w:t>
            </w:r>
          </w:p>
          <w:p w14:paraId="62319BA0" w14:textId="125CC28F" w:rsidR="00F678B2" w:rsidRDefault="00F678B2" w:rsidP="00C507D5">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r w:rsidRPr="00F678B2">
              <w:rPr>
                <w:rFonts w:ascii="Arial" w:eastAsia="+mn-ea" w:hAnsi="Arial" w:cs="Arial"/>
                <w:color w:val="000000"/>
                <w:kern w:val="24"/>
                <w:sz w:val="22"/>
                <w:lang w:val="en-US" w:eastAsia="en-GB"/>
              </w:rPr>
              <w:lastRenderedPageBreak/>
              <w:t>For FFT Outpatients, white and black Caribbean patients score much lower than the average – 92.9% vs 97.6%.</w:t>
            </w:r>
          </w:p>
          <w:p w14:paraId="6A774B6B" w14:textId="7D9542D3" w:rsidR="00F678B2" w:rsidRPr="00F678B2" w:rsidRDefault="00F678B2" w:rsidP="00F678B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F678B2">
              <w:rPr>
                <w:rFonts w:ascii="Arial" w:eastAsia="+mn-ea" w:hAnsi="Arial" w:cs="Arial"/>
                <w:color w:val="000000"/>
                <w:kern w:val="24"/>
                <w:sz w:val="22"/>
                <w:lang w:val="en-US" w:eastAsia="en-GB"/>
              </w:rPr>
              <w:t xml:space="preserve">The FFT satisfaction scores for inpatient care show lower satisfaction scores for all ethnic groups, particularly for people of ‘other white background’ which would include people from European countries.  </w:t>
            </w:r>
          </w:p>
          <w:p w14:paraId="486B1A4D" w14:textId="0FDB186F" w:rsidR="00F678B2" w:rsidRPr="00F678B2" w:rsidRDefault="00F678B2" w:rsidP="00F678B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F678B2">
              <w:rPr>
                <w:rFonts w:ascii="Arial" w:eastAsia="+mn-ea" w:hAnsi="Arial" w:cs="Arial"/>
                <w:color w:val="000000"/>
                <w:kern w:val="24"/>
                <w:sz w:val="22"/>
                <w:lang w:val="en-US" w:eastAsia="en-GB"/>
              </w:rPr>
              <w:t>For Renal patients receiving inpatient care, the age group 50-54 and 80-84 score their satisfaction levels 3% to 4% lower than the average.  Men score their satisfaction level lower than women for inpatient care – 90.5% vs 96%.  The scores for inpatient care by level of deprivation vary with the least and most deprived scoring 100% and patients from groups 6 and 7 scoring 86.9% and 85% satisfaction. For the FFT additional question about were their family involved as much as they wanted them to be in decisions about their care and treatment, the responses relate to Marlow ward, but some to the Kent and Medway Dialysis Unit (KMDU):</w:t>
            </w:r>
          </w:p>
          <w:p w14:paraId="4FDCD211" w14:textId="77777777" w:rsidR="00F678B2" w:rsidRPr="00F678B2" w:rsidRDefault="00F678B2" w:rsidP="00F678B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F678B2">
              <w:rPr>
                <w:rFonts w:ascii="Arial" w:eastAsia="+mn-ea" w:hAnsi="Arial" w:cs="Arial"/>
                <w:color w:val="000000"/>
                <w:kern w:val="24"/>
                <w:sz w:val="22"/>
                <w:lang w:val="en-US" w:eastAsia="en-GB"/>
              </w:rPr>
              <w:t>Patients saying 'no': Marlow ward - 20.87% (43 patients), KMDU - 20.27% (15 patients)</w:t>
            </w:r>
          </w:p>
          <w:p w14:paraId="6573A4B3" w14:textId="77777777" w:rsidR="00F678B2" w:rsidRPr="00F678B2" w:rsidRDefault="00F678B2" w:rsidP="00F678B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F678B2">
              <w:rPr>
                <w:rFonts w:ascii="Arial" w:eastAsia="+mn-ea" w:hAnsi="Arial" w:cs="Arial"/>
                <w:color w:val="000000"/>
                <w:kern w:val="24"/>
                <w:sz w:val="22"/>
                <w:lang w:val="en-US" w:eastAsia="en-GB"/>
              </w:rPr>
              <w:t>Patients saying 'yes’: Marlowe ward - 40.29% (83 patients), KMDU - 22.97% (17 patients)</w:t>
            </w:r>
          </w:p>
          <w:p w14:paraId="20824EA8" w14:textId="77777777" w:rsidR="00F678B2" w:rsidRPr="00F678B2" w:rsidRDefault="00F678B2" w:rsidP="00F678B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F678B2">
              <w:rPr>
                <w:rFonts w:ascii="Arial" w:eastAsia="+mn-ea" w:hAnsi="Arial" w:cs="Arial"/>
                <w:color w:val="000000"/>
                <w:kern w:val="24"/>
                <w:sz w:val="22"/>
                <w:lang w:val="en-US" w:eastAsia="en-GB"/>
              </w:rPr>
              <w:t>Patients saying 'not applicable’: Marlowe ward - 38.83% (80 patients), KMDU - 56.76% (42 patients)</w:t>
            </w:r>
          </w:p>
          <w:p w14:paraId="42103E86" w14:textId="77777777" w:rsidR="00F678B2" w:rsidRPr="00F678B2" w:rsidRDefault="00F678B2" w:rsidP="00F678B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n-GB"/>
              </w:rPr>
            </w:pPr>
            <w:r w:rsidRPr="00F678B2">
              <w:rPr>
                <w:rFonts w:ascii="Arial" w:eastAsia="+mn-ea" w:hAnsi="Arial" w:cs="Arial"/>
                <w:color w:val="000000"/>
                <w:kern w:val="24"/>
                <w:sz w:val="22"/>
                <w:lang w:val="en-US" w:eastAsia="en-GB"/>
              </w:rPr>
              <w:t>This is for 6 November 2023 to 4th November 2024</w:t>
            </w:r>
          </w:p>
          <w:p w14:paraId="7EB7D1CF" w14:textId="77777777" w:rsidR="00796DD7" w:rsidRPr="005F2147" w:rsidRDefault="00796DD7" w:rsidP="00691FAF">
            <w:pPr>
              <w:cnfStyle w:val="000000000000" w:firstRow="0" w:lastRow="0" w:firstColumn="0" w:lastColumn="0" w:oddVBand="0" w:evenVBand="0" w:oddHBand="0" w:evenHBand="0" w:firstRowFirstColumn="0" w:firstRowLastColumn="0" w:lastRowFirstColumn="0" w:lastRowLastColumn="0"/>
              <w:rPr>
                <w:b/>
                <w:bCs/>
              </w:rPr>
            </w:pPr>
          </w:p>
        </w:tc>
        <w:tc>
          <w:tcPr>
            <w:tcW w:w="1134" w:type="dxa"/>
            <w:vAlign w:val="center"/>
          </w:tcPr>
          <w:p w14:paraId="6CF8FA0B" w14:textId="3A858D33" w:rsidR="00F678B2" w:rsidRPr="00F678B2" w:rsidRDefault="00F678B2" w:rsidP="00C507D5">
            <w:pPr>
              <w:cnfStyle w:val="000000000000" w:firstRow="0" w:lastRow="0" w:firstColumn="0" w:lastColumn="0" w:oddVBand="0" w:evenVBand="0" w:oddHBand="0" w:evenHBand="0" w:firstRowFirstColumn="0" w:firstRowLastColumn="0" w:lastRowFirstColumn="0" w:lastRowLastColumn="0"/>
              <w:rPr>
                <w:sz w:val="22"/>
              </w:rPr>
            </w:pPr>
            <w:r>
              <w:rPr>
                <w:sz w:val="22"/>
              </w:rPr>
              <w:lastRenderedPageBreak/>
              <w:t>2</w:t>
            </w:r>
          </w:p>
        </w:tc>
        <w:tc>
          <w:tcPr>
            <w:tcW w:w="2551" w:type="dxa"/>
          </w:tcPr>
          <w:p w14:paraId="7FDA381F" w14:textId="77777777" w:rsidR="00796DD7" w:rsidRDefault="00796DD7" w:rsidP="00691FAF">
            <w:pPr>
              <w:cnfStyle w:val="000000000000" w:firstRow="0" w:lastRow="0" w:firstColumn="0" w:lastColumn="0" w:oddVBand="0" w:evenVBand="0" w:oddHBand="0" w:evenHBand="0" w:firstRowFirstColumn="0" w:firstRowLastColumn="0" w:lastRowFirstColumn="0" w:lastRowLastColumn="0"/>
              <w:rPr>
                <w:b/>
                <w:bCs/>
              </w:rPr>
            </w:pPr>
          </w:p>
          <w:p w14:paraId="568AFAC4" w14:textId="77777777" w:rsidR="00AC5A08" w:rsidRDefault="00AC5A08" w:rsidP="00691FAF">
            <w:pPr>
              <w:cnfStyle w:val="000000000000" w:firstRow="0" w:lastRow="0" w:firstColumn="0" w:lastColumn="0" w:oddVBand="0" w:evenVBand="0" w:oddHBand="0" w:evenHBand="0" w:firstRowFirstColumn="0" w:firstRowLastColumn="0" w:lastRowFirstColumn="0" w:lastRowLastColumn="0"/>
              <w:rPr>
                <w:b/>
                <w:bCs/>
              </w:rPr>
            </w:pPr>
          </w:p>
          <w:p w14:paraId="269D5DFA" w14:textId="6E50AC78" w:rsidR="00AC5A08" w:rsidRPr="005F2147" w:rsidRDefault="00AC5A08" w:rsidP="00691FAF">
            <w:pPr>
              <w:cnfStyle w:val="000000000000" w:firstRow="0" w:lastRow="0" w:firstColumn="0" w:lastColumn="0" w:oddVBand="0" w:evenVBand="0" w:oddHBand="0" w:evenHBand="0" w:firstRowFirstColumn="0" w:firstRowLastColumn="0" w:lastRowFirstColumn="0" w:lastRowLastColumn="0"/>
              <w:rPr>
                <w:b/>
                <w:bCs/>
              </w:rPr>
            </w:pPr>
            <w:r w:rsidRPr="00AC5A08">
              <w:rPr>
                <w:sz w:val="22"/>
              </w:rPr>
              <w:t>Director of Nursing, AHP and Quality, Kent and Canterbury Hospital and Royal Victoria Care Group</w:t>
            </w:r>
          </w:p>
        </w:tc>
      </w:tr>
      <w:tr w:rsidR="00F678B2" w14:paraId="03FA3E5D" w14:textId="77777777" w:rsidTr="00B730D2">
        <w:tblPrEx>
          <w:tblLook w:val="04A0" w:firstRow="1" w:lastRow="0" w:firstColumn="1" w:lastColumn="0" w:noHBand="0" w:noVBand="1"/>
        </w:tblPrEx>
        <w:trPr>
          <w:trHeight w:val="674"/>
        </w:trPr>
        <w:tc>
          <w:tcPr>
            <w:cnfStyle w:val="001000000000" w:firstRow="0" w:lastRow="0" w:firstColumn="1" w:lastColumn="0" w:oddVBand="0" w:evenVBand="0" w:oddHBand="0" w:evenHBand="0" w:firstRowFirstColumn="0" w:firstRowLastColumn="0" w:lastRowFirstColumn="0" w:lastRowLastColumn="0"/>
            <w:tcW w:w="2405" w:type="dxa"/>
          </w:tcPr>
          <w:p w14:paraId="783AAD61" w14:textId="48AA5309" w:rsidR="00F678B2" w:rsidRPr="00F678B2" w:rsidRDefault="00F678B2" w:rsidP="00691FAF">
            <w:pPr>
              <w:rPr>
                <w:b/>
                <w:bCs w:val="0"/>
              </w:rPr>
            </w:pPr>
            <w:r w:rsidRPr="00F678B2">
              <w:rPr>
                <w:b/>
                <w:bCs w:val="0"/>
              </w:rPr>
              <w:t>Renal services total score</w:t>
            </w:r>
          </w:p>
        </w:tc>
        <w:tc>
          <w:tcPr>
            <w:tcW w:w="8222" w:type="dxa"/>
          </w:tcPr>
          <w:p w14:paraId="7E1A4C8F" w14:textId="77777777" w:rsidR="00F678B2" w:rsidRPr="00F678B2" w:rsidRDefault="00F678B2" w:rsidP="00F678B2">
            <w:pPr>
              <w:spacing w:line="240" w:lineRule="auto"/>
              <w:cnfStyle w:val="000000000000" w:firstRow="0" w:lastRow="0" w:firstColumn="0" w:lastColumn="0" w:oddVBand="0" w:evenVBand="0" w:oddHBand="0" w:evenHBand="0" w:firstRowFirstColumn="0" w:firstRowLastColumn="0" w:lastRowFirstColumn="0" w:lastRowLastColumn="0"/>
              <w:rPr>
                <w:rFonts w:ascii="Arial" w:eastAsia="+mn-ea" w:hAnsi="Arial" w:cs="Arial"/>
                <w:color w:val="000000"/>
                <w:kern w:val="24"/>
                <w:sz w:val="22"/>
                <w:lang w:val="en-US" w:eastAsia="en-GB"/>
              </w:rPr>
            </w:pPr>
          </w:p>
        </w:tc>
        <w:tc>
          <w:tcPr>
            <w:tcW w:w="1134" w:type="dxa"/>
          </w:tcPr>
          <w:p w14:paraId="51F8008F" w14:textId="0F943857" w:rsidR="00F678B2" w:rsidRDefault="00AC5A08" w:rsidP="00691FAF">
            <w:pP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2551" w:type="dxa"/>
          </w:tcPr>
          <w:p w14:paraId="323A5C78" w14:textId="77777777" w:rsidR="00F678B2" w:rsidRPr="005F2147" w:rsidRDefault="00F678B2" w:rsidP="00691FAF">
            <w:pPr>
              <w:cnfStyle w:val="000000000000" w:firstRow="0" w:lastRow="0" w:firstColumn="0" w:lastColumn="0" w:oddVBand="0" w:evenVBand="0" w:oddHBand="0" w:evenHBand="0" w:firstRowFirstColumn="0" w:firstRowLastColumn="0" w:lastRowFirstColumn="0" w:lastRowLastColumn="0"/>
              <w:rPr>
                <w:b/>
                <w:bCs/>
              </w:rPr>
            </w:pPr>
          </w:p>
        </w:tc>
      </w:tr>
    </w:tbl>
    <w:p w14:paraId="1FFDCB68" w14:textId="77777777" w:rsidR="00CF2084" w:rsidRDefault="00CF2084" w:rsidP="00F14002">
      <w:pPr>
        <w:pStyle w:val="Heading3"/>
      </w:pPr>
      <w:r w:rsidRPr="00CF2084">
        <w:t>T</w:t>
      </w:r>
      <w:r w:rsidR="001253F0" w:rsidRPr="00CF2084">
        <w:t>otal score</w:t>
      </w:r>
    </w:p>
    <w:p w14:paraId="0EC8B7D8" w14:textId="7858491A" w:rsidR="00C45C2D" w:rsidRPr="00F14002" w:rsidRDefault="00713758" w:rsidP="00F14002">
      <w:pPr>
        <w:rPr>
          <w:b/>
          <w:bCs/>
        </w:rPr>
        <w:sectPr w:rsidR="00C45C2D" w:rsidRPr="00F14002" w:rsidSect="00915CA8">
          <w:pgSz w:w="16838" w:h="11906" w:orient="landscape"/>
          <w:pgMar w:top="1134" w:right="1440" w:bottom="991" w:left="1440" w:header="708" w:footer="708" w:gutter="0"/>
          <w:cols w:space="708"/>
          <w:docGrid w:linePitch="360"/>
        </w:sectPr>
      </w:pPr>
      <w:r>
        <w:t xml:space="preserve">Please total the scores from </w:t>
      </w:r>
      <w:r w:rsidR="00C45C2D">
        <w:t>D</w:t>
      </w:r>
      <w:r w:rsidR="00A74874">
        <w:t>omain 1</w:t>
      </w:r>
      <w:r w:rsidR="00F678B2">
        <w:t xml:space="preserve"> (average of the three services scored)</w:t>
      </w:r>
      <w:r w:rsidR="00C45C2D">
        <w:t xml:space="preserve">: </w:t>
      </w:r>
      <w:r w:rsidR="00F678B2">
        <w:rPr>
          <w:b/>
          <w:bCs/>
        </w:rPr>
        <w:t>6</w:t>
      </w:r>
    </w:p>
    <w:p w14:paraId="3EAA59FA" w14:textId="77777777" w:rsidR="00DC04F8" w:rsidRPr="00DC04F8" w:rsidRDefault="00DC04F8" w:rsidP="00DC04F8">
      <w:pPr>
        <w:pStyle w:val="Heading2"/>
      </w:pPr>
      <w:bookmarkStart w:id="24" w:name="_Toc152152118"/>
      <w:r w:rsidRPr="00DC04F8">
        <w:lastRenderedPageBreak/>
        <w:t>Domain 2 – Workforce health and wellbeing</w:t>
      </w:r>
      <w:bookmarkEnd w:id="24"/>
    </w:p>
    <w:tbl>
      <w:tblPr>
        <w:tblStyle w:val="GridTable1Light-Accent3"/>
        <w:tblW w:w="13984" w:type="dxa"/>
        <w:tblLook w:val="06A0" w:firstRow="1" w:lastRow="0" w:firstColumn="1" w:lastColumn="0" w:noHBand="1" w:noVBand="1"/>
      </w:tblPr>
      <w:tblGrid>
        <w:gridCol w:w="2405"/>
        <w:gridCol w:w="8080"/>
        <w:gridCol w:w="1134"/>
        <w:gridCol w:w="2365"/>
      </w:tblGrid>
      <w:tr w:rsidR="00DC04F8" w:rsidRPr="00DC04F8" w14:paraId="09EBF521" w14:textId="77777777" w:rsidTr="00CA1EFD">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84A8ECF" w14:textId="77777777" w:rsidR="00DC04F8" w:rsidRPr="00DC04F8" w:rsidRDefault="00DC04F8" w:rsidP="00E57588">
            <w:r w:rsidRPr="00DC04F8">
              <w:t>Outcome</w:t>
            </w:r>
          </w:p>
        </w:tc>
        <w:tc>
          <w:tcPr>
            <w:tcW w:w="8080" w:type="dxa"/>
            <w:vAlign w:val="center"/>
          </w:tcPr>
          <w:p w14:paraId="4F555D83" w14:textId="77777777" w:rsidR="00DC04F8" w:rsidRPr="00DC04F8" w:rsidRDefault="00DC04F8" w:rsidP="00E57588">
            <w:pPr>
              <w:cnfStyle w:val="100000000000" w:firstRow="1" w:lastRow="0" w:firstColumn="0" w:lastColumn="0" w:oddVBand="0" w:evenVBand="0" w:oddHBand="0" w:evenHBand="0" w:firstRowFirstColumn="0" w:firstRowLastColumn="0" w:lastRowFirstColumn="0" w:lastRowLastColumn="0"/>
            </w:pPr>
            <w:r w:rsidRPr="00DC04F8">
              <w:t>Evidence</w:t>
            </w:r>
          </w:p>
        </w:tc>
        <w:tc>
          <w:tcPr>
            <w:tcW w:w="1134" w:type="dxa"/>
            <w:vAlign w:val="center"/>
          </w:tcPr>
          <w:p w14:paraId="18F13AEA" w14:textId="77777777" w:rsidR="00DC04F8" w:rsidRPr="00DC04F8" w:rsidRDefault="001253F0" w:rsidP="00E57588">
            <w:pPr>
              <w:cnfStyle w:val="100000000000" w:firstRow="1" w:lastRow="0" w:firstColumn="0" w:lastColumn="0" w:oddVBand="0" w:evenVBand="0" w:oddHBand="0" w:evenHBand="0" w:firstRowFirstColumn="0" w:firstRowLastColumn="0" w:lastRowFirstColumn="0" w:lastRowLastColumn="0"/>
            </w:pPr>
            <w:r>
              <w:t>Score / rating</w:t>
            </w:r>
          </w:p>
        </w:tc>
        <w:tc>
          <w:tcPr>
            <w:tcW w:w="2365" w:type="dxa"/>
            <w:vAlign w:val="center"/>
          </w:tcPr>
          <w:p w14:paraId="796DF20E" w14:textId="77777777" w:rsidR="00DC04F8" w:rsidRPr="00DC04F8" w:rsidRDefault="00DC04F8" w:rsidP="00E57588">
            <w:pPr>
              <w:cnfStyle w:val="100000000000" w:firstRow="1" w:lastRow="0" w:firstColumn="0" w:lastColumn="0" w:oddVBand="0" w:evenVBand="0" w:oddHBand="0" w:evenHBand="0" w:firstRowFirstColumn="0" w:firstRowLastColumn="0" w:lastRowFirstColumn="0" w:lastRowLastColumn="0"/>
            </w:pPr>
            <w:r w:rsidRPr="00DC04F8">
              <w:t>Owner (</w:t>
            </w:r>
            <w:r w:rsidR="00E57588">
              <w:t>Department/</w:t>
            </w:r>
            <w:r w:rsidRPr="00DC04F8">
              <w:t>Lead)</w:t>
            </w:r>
          </w:p>
        </w:tc>
      </w:tr>
      <w:tr w:rsidR="00DC04F8" w:rsidRPr="00DC04F8" w14:paraId="7F53A1EE" w14:textId="77777777" w:rsidTr="00CA1EFD">
        <w:trPr>
          <w:trHeight w:val="1266"/>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C27B826" w14:textId="77777777" w:rsidR="00DC04F8" w:rsidRPr="00DC04F8" w:rsidRDefault="00DC04F8" w:rsidP="00E57588">
            <w:r w:rsidRPr="00DC04F8">
              <w:t>2A: When at work, staff are provided with support to manage obesity, diabetes, asthma, COPD and mental health conditions</w:t>
            </w:r>
          </w:p>
        </w:tc>
        <w:tc>
          <w:tcPr>
            <w:tcW w:w="8080" w:type="dxa"/>
            <w:vAlign w:val="center"/>
          </w:tcPr>
          <w:p w14:paraId="3A1E66B2" w14:textId="7CF17924" w:rsidR="002D4A9D" w:rsidRDefault="002D4A9D" w:rsidP="00AC5A08">
            <w:pPr>
              <w:spacing w:line="240" w:lineRule="auto"/>
              <w:cnfStyle w:val="000000000000" w:firstRow="0" w:lastRow="0" w:firstColumn="0" w:lastColumn="0" w:oddVBand="0" w:evenVBand="0" w:oddHBand="0" w:evenHBand="0" w:firstRowFirstColumn="0" w:firstRowLastColumn="0" w:lastRowFirstColumn="0" w:lastRowLastColumn="0"/>
            </w:pPr>
            <w:r>
              <w:t>The organisation targets reading materials about the mentioned health conditions to staff about the mentioned conditions. The organisation promotes work-life balance.</w:t>
            </w:r>
            <w:r w:rsidR="00C40517">
              <w:t xml:space="preserve"> </w:t>
            </w:r>
            <w:r>
              <w:t>The organisation signposts to national support.</w:t>
            </w:r>
          </w:p>
          <w:p w14:paraId="0044904D" w14:textId="77777777" w:rsidR="002D4A9D" w:rsidRDefault="002D4A9D" w:rsidP="00AC5A08">
            <w:pPr>
              <w:spacing w:line="240" w:lineRule="auto"/>
              <w:cnfStyle w:val="000000000000" w:firstRow="0" w:lastRow="0" w:firstColumn="0" w:lastColumn="0" w:oddVBand="0" w:evenVBand="0" w:oddHBand="0" w:evenHBand="0" w:firstRowFirstColumn="0" w:firstRowLastColumn="0" w:lastRowFirstColumn="0" w:lastRowLastColumn="0"/>
            </w:pPr>
          </w:p>
          <w:p w14:paraId="4E6173BA" w14:textId="02B0F91F" w:rsidR="00C94D9C" w:rsidRDefault="00503A65" w:rsidP="00AC5A08">
            <w:pPr>
              <w:spacing w:line="240" w:lineRule="auto"/>
              <w:cnfStyle w:val="000000000000" w:firstRow="0" w:lastRow="0" w:firstColumn="0" w:lastColumn="0" w:oddVBand="0" w:evenVBand="0" w:oddHBand="0" w:evenHBand="0" w:firstRowFirstColumn="0" w:firstRowLastColumn="0" w:lastRowFirstColumn="0" w:lastRowLastColumn="0"/>
            </w:pPr>
            <w:r>
              <w:t xml:space="preserve">The Trust </w:t>
            </w:r>
            <w:r w:rsidR="00850F69">
              <w:t>provides</w:t>
            </w:r>
            <w:r>
              <w:t xml:space="preserve"> a</w:t>
            </w:r>
            <w:r w:rsidR="00C4070C">
              <w:t xml:space="preserve"> comprehensive</w:t>
            </w:r>
            <w:r>
              <w:t xml:space="preserve"> occupational health </w:t>
            </w:r>
            <w:r w:rsidR="00C4070C">
              <w:t xml:space="preserve">and wellbeing </w:t>
            </w:r>
            <w:r>
              <w:t>service to staff including health checks</w:t>
            </w:r>
            <w:r w:rsidR="00C4070C">
              <w:t xml:space="preserve">, counselling, a benefits platform, resources and </w:t>
            </w:r>
            <w:r w:rsidR="000534AB">
              <w:t>menopause clinics</w:t>
            </w:r>
            <w:r>
              <w:t xml:space="preserve">. </w:t>
            </w:r>
            <w:r w:rsidR="00C4070C">
              <w:t xml:space="preserve"> All staff can access these </w:t>
            </w:r>
            <w:r w:rsidR="004230F3">
              <w:t>services;</w:t>
            </w:r>
            <w:r w:rsidR="00C4070C">
              <w:t xml:space="preserve"> </w:t>
            </w:r>
            <w:r w:rsidR="00E42075">
              <w:t>however,</w:t>
            </w:r>
            <w:r w:rsidR="00CE09D5">
              <w:t xml:space="preserve"> </w:t>
            </w:r>
            <w:r w:rsidR="00BF53B1" w:rsidRPr="00BD46BE">
              <w:t>sickness and absence data</w:t>
            </w:r>
            <w:r w:rsidR="00BF53B1">
              <w:t xml:space="preserve"> </w:t>
            </w:r>
            <w:r w:rsidR="004230F3">
              <w:t>are</w:t>
            </w:r>
            <w:r w:rsidR="00BF53B1">
              <w:t xml:space="preserve"> not currently broken down by protected characteristic</w:t>
            </w:r>
            <w:r w:rsidR="000534AB">
              <w:t xml:space="preserve">, </w:t>
            </w:r>
            <w:r w:rsidR="000534AB" w:rsidRPr="003B6332">
              <w:rPr>
                <w:lang w:val="en-US"/>
              </w:rPr>
              <w:t xml:space="preserve">therefore </w:t>
            </w:r>
            <w:r w:rsidR="00C4070C">
              <w:rPr>
                <w:lang w:val="en-US"/>
              </w:rPr>
              <w:t xml:space="preserve">the organization is </w:t>
            </w:r>
            <w:r w:rsidR="000534AB" w:rsidRPr="003B6332">
              <w:rPr>
                <w:lang w:val="en-US"/>
              </w:rPr>
              <w:t xml:space="preserve">unlikely to </w:t>
            </w:r>
            <w:r w:rsidR="00C4070C" w:rsidRPr="003B6332">
              <w:rPr>
                <w:lang w:val="en-US"/>
              </w:rPr>
              <w:t>identi</w:t>
            </w:r>
            <w:r w:rsidR="00C4070C">
              <w:rPr>
                <w:lang w:val="en-US"/>
              </w:rPr>
              <w:t>fy groups or areas</w:t>
            </w:r>
            <w:r w:rsidR="000534AB" w:rsidRPr="003B6332">
              <w:rPr>
                <w:lang w:val="en-US"/>
              </w:rPr>
              <w:t xml:space="preserve"> where </w:t>
            </w:r>
            <w:r w:rsidR="00850F69">
              <w:rPr>
                <w:lang w:val="en-US"/>
              </w:rPr>
              <w:t xml:space="preserve">focused </w:t>
            </w:r>
            <w:r w:rsidR="000534AB" w:rsidRPr="003B6332">
              <w:rPr>
                <w:lang w:val="en-US"/>
              </w:rPr>
              <w:t>support is needed.</w:t>
            </w:r>
            <w:r w:rsidR="00BD46BE">
              <w:rPr>
                <w:lang w:val="en-US"/>
              </w:rPr>
              <w:t xml:space="preserve"> </w:t>
            </w:r>
          </w:p>
          <w:p w14:paraId="4CAB7A9F" w14:textId="77777777" w:rsidR="00C94D9C" w:rsidRDefault="00C94D9C" w:rsidP="00AC5A08">
            <w:pPr>
              <w:spacing w:line="240" w:lineRule="auto"/>
              <w:cnfStyle w:val="000000000000" w:firstRow="0" w:lastRow="0" w:firstColumn="0" w:lastColumn="0" w:oddVBand="0" w:evenVBand="0" w:oddHBand="0" w:evenHBand="0" w:firstRowFirstColumn="0" w:firstRowLastColumn="0" w:lastRowFirstColumn="0" w:lastRowLastColumn="0"/>
            </w:pPr>
          </w:p>
          <w:p w14:paraId="38AEC194" w14:textId="20478B40" w:rsidR="00C94D9C" w:rsidRPr="00C4070C" w:rsidRDefault="00BF53B1" w:rsidP="00AC5A08">
            <w:pPr>
              <w:spacing w:line="240" w:lineRule="auto"/>
              <w:cnfStyle w:val="000000000000" w:firstRow="0" w:lastRow="0" w:firstColumn="0" w:lastColumn="0" w:oddVBand="0" w:evenVBand="0" w:oddHBand="0" w:evenHBand="0" w:firstRowFirstColumn="0" w:firstRowLastColumn="0" w:lastRowFirstColumn="0" w:lastRowLastColumn="0"/>
              <w:rPr>
                <w:color w:val="FF0000"/>
              </w:rPr>
            </w:pPr>
            <w:r>
              <w:t>Training</w:t>
            </w:r>
            <w:r w:rsidR="00C4070C">
              <w:t xml:space="preserve"> called</w:t>
            </w:r>
            <w:r>
              <w:t xml:space="preserve"> “supporting staff with disabilities and </w:t>
            </w:r>
            <w:r w:rsidR="00CE09D5">
              <w:t>long-term</w:t>
            </w:r>
            <w:r>
              <w:t xml:space="preserve"> health conditions” has been rolled out across the organisation</w:t>
            </w:r>
            <w:r w:rsidR="00C4070C">
              <w:t xml:space="preserve"> by occupational health</w:t>
            </w:r>
            <w:r w:rsidR="00C94D9C">
              <w:t xml:space="preserve">. </w:t>
            </w:r>
            <w:r w:rsidR="00C4070C">
              <w:t xml:space="preserve">Equality, Diversity and Inclusion runs through the training as a golden thread.  </w:t>
            </w:r>
            <w:r w:rsidR="000534AB">
              <w:t xml:space="preserve">Engagement and feedback </w:t>
            </w:r>
            <w:r w:rsidR="004230F3">
              <w:t>have</w:t>
            </w:r>
            <w:r w:rsidR="000534AB">
              <w:t xml:space="preserve"> been good. </w:t>
            </w:r>
          </w:p>
          <w:p w14:paraId="2CFF127A" w14:textId="77777777" w:rsidR="00C94D9C" w:rsidRDefault="00C94D9C" w:rsidP="00AC5A08">
            <w:pPr>
              <w:spacing w:line="240" w:lineRule="auto"/>
              <w:cnfStyle w:val="000000000000" w:firstRow="0" w:lastRow="0" w:firstColumn="0" w:lastColumn="0" w:oddVBand="0" w:evenVBand="0" w:oddHBand="0" w:evenHBand="0" w:firstRowFirstColumn="0" w:firstRowLastColumn="0" w:lastRowFirstColumn="0" w:lastRowLastColumn="0"/>
            </w:pPr>
          </w:p>
          <w:p w14:paraId="1FB88EE7" w14:textId="47F907CF" w:rsidR="00C94D9C" w:rsidRDefault="00C94D9C" w:rsidP="00AC5A08">
            <w:pPr>
              <w:spacing w:line="240" w:lineRule="auto"/>
              <w:cnfStyle w:val="000000000000" w:firstRow="0" w:lastRow="0" w:firstColumn="0" w:lastColumn="0" w:oddVBand="0" w:evenVBand="0" w:oddHBand="0" w:evenHBand="0" w:firstRowFirstColumn="0" w:firstRowLastColumn="0" w:lastRowFirstColumn="0" w:lastRowLastColumn="0"/>
            </w:pPr>
            <w:r>
              <w:t>T</w:t>
            </w:r>
            <w:r w:rsidR="00CE09D5">
              <w:t xml:space="preserve">he organisation </w:t>
            </w:r>
            <w:r w:rsidR="000534AB">
              <w:t xml:space="preserve">provides menopause support and advice to staff. The Trust </w:t>
            </w:r>
            <w:r w:rsidR="00CE09D5">
              <w:t>has achieved menopause accreditation</w:t>
            </w:r>
            <w:r>
              <w:t>.</w:t>
            </w:r>
          </w:p>
          <w:p w14:paraId="1A499B98" w14:textId="77777777" w:rsidR="00376033" w:rsidRDefault="00376033" w:rsidP="00AC5A08">
            <w:pPr>
              <w:spacing w:line="240" w:lineRule="auto"/>
              <w:cnfStyle w:val="000000000000" w:firstRow="0" w:lastRow="0" w:firstColumn="0" w:lastColumn="0" w:oddVBand="0" w:evenVBand="0" w:oddHBand="0" w:evenHBand="0" w:firstRowFirstColumn="0" w:firstRowLastColumn="0" w:lastRowFirstColumn="0" w:lastRowLastColumn="0"/>
            </w:pPr>
          </w:p>
          <w:p w14:paraId="5AD05661" w14:textId="55A5C2CE" w:rsidR="00376033" w:rsidRPr="00DC04F8" w:rsidRDefault="00966C26" w:rsidP="00AC5A08">
            <w:pPr>
              <w:spacing w:line="240" w:lineRule="auto"/>
              <w:cnfStyle w:val="000000000000" w:firstRow="0" w:lastRow="0" w:firstColumn="0" w:lastColumn="0" w:oddVBand="0" w:evenVBand="0" w:oddHBand="0" w:evenHBand="0" w:firstRowFirstColumn="0" w:firstRowLastColumn="0" w:lastRowFirstColumn="0" w:lastRowLastColumn="0"/>
            </w:pPr>
            <w:r>
              <w:rPr>
                <w:lang w:val="en-US"/>
              </w:rPr>
              <w:t xml:space="preserve">The </w:t>
            </w:r>
            <w:r w:rsidR="000534AB">
              <w:rPr>
                <w:lang w:val="en-US"/>
              </w:rPr>
              <w:t>organi</w:t>
            </w:r>
            <w:r w:rsidR="00AC5A08">
              <w:rPr>
                <w:lang w:val="en-US"/>
              </w:rPr>
              <w:t>s</w:t>
            </w:r>
            <w:r w:rsidR="000534AB">
              <w:rPr>
                <w:lang w:val="en-US"/>
              </w:rPr>
              <w:t xml:space="preserve">ation has established wellbeing roles to support staff; </w:t>
            </w:r>
            <w:r w:rsidRPr="003B6332">
              <w:rPr>
                <w:lang w:val="en-US"/>
              </w:rPr>
              <w:t xml:space="preserve">wellbeing champions, </w:t>
            </w:r>
            <w:r w:rsidR="004230F3" w:rsidRPr="004230F3">
              <w:rPr>
                <w:lang w:val="en-US"/>
              </w:rPr>
              <w:t>Trauma Risk Management</w:t>
            </w:r>
            <w:r w:rsidR="000534AB" w:rsidRPr="004230F3">
              <w:rPr>
                <w:lang w:val="en-US"/>
              </w:rPr>
              <w:t xml:space="preserve"> </w:t>
            </w:r>
            <w:r w:rsidR="004230F3" w:rsidRPr="004230F3">
              <w:rPr>
                <w:lang w:val="en-US"/>
              </w:rPr>
              <w:t>(</w:t>
            </w:r>
            <w:r w:rsidRPr="004230F3">
              <w:rPr>
                <w:lang w:val="en-US"/>
              </w:rPr>
              <w:t>TRIM</w:t>
            </w:r>
            <w:r w:rsidR="004230F3" w:rsidRPr="004230F3">
              <w:rPr>
                <w:lang w:val="en-US"/>
              </w:rPr>
              <w:t>)</w:t>
            </w:r>
            <w:r w:rsidRPr="004230F3">
              <w:rPr>
                <w:lang w:val="en-US"/>
              </w:rPr>
              <w:t xml:space="preserve"> practitioners </w:t>
            </w:r>
            <w:r w:rsidRPr="003B6332">
              <w:rPr>
                <w:lang w:val="en-US"/>
              </w:rPr>
              <w:t>and Mental Health First Aiders</w:t>
            </w:r>
            <w:r w:rsidR="004230F3">
              <w:rPr>
                <w:lang w:val="en-US"/>
              </w:rPr>
              <w:t xml:space="preserve">. There </w:t>
            </w:r>
            <w:r w:rsidR="00D5207F">
              <w:rPr>
                <w:lang w:val="en-US"/>
              </w:rPr>
              <w:t>are</w:t>
            </w:r>
            <w:r w:rsidR="004230F3">
              <w:rPr>
                <w:lang w:val="en-US"/>
              </w:rPr>
              <w:t xml:space="preserve"> </w:t>
            </w:r>
            <w:r w:rsidR="00D5207F">
              <w:rPr>
                <w:lang w:val="en-US"/>
              </w:rPr>
              <w:t>over 929</w:t>
            </w:r>
            <w:r w:rsidR="004230F3">
              <w:rPr>
                <w:lang w:val="en-US"/>
              </w:rPr>
              <w:t xml:space="preserve"> wellbeing advocates across the organization. </w:t>
            </w:r>
            <w:r w:rsidRPr="003B6332">
              <w:t xml:space="preserve">However, </w:t>
            </w:r>
            <w:r w:rsidR="000534AB">
              <w:t>the demographics of staff undertaking these roles is not currently collected so we do not know if the roles are representative of the workforce</w:t>
            </w:r>
            <w:r w:rsidRPr="003B6332">
              <w:t>.</w:t>
            </w:r>
            <w:r w:rsidR="000534AB">
              <w:t xml:space="preserve"> </w:t>
            </w:r>
            <w:r w:rsidR="009106A3">
              <w:t>The Wellbeing Team are working with the information team on a wellbeing tab for the SIP dashboard which will show the diversity of their advocates.</w:t>
            </w:r>
            <w:r w:rsidR="00C4070C" w:rsidRPr="00850F69">
              <w:t xml:space="preserve">  </w:t>
            </w:r>
          </w:p>
        </w:tc>
        <w:tc>
          <w:tcPr>
            <w:tcW w:w="1134" w:type="dxa"/>
            <w:vAlign w:val="center"/>
          </w:tcPr>
          <w:p w14:paraId="058EB982" w14:textId="703140DF" w:rsidR="00DC04F8" w:rsidRPr="00DC04F8" w:rsidRDefault="00CE09D5" w:rsidP="00E57588">
            <w:pPr>
              <w:cnfStyle w:val="000000000000" w:firstRow="0" w:lastRow="0" w:firstColumn="0" w:lastColumn="0" w:oddVBand="0" w:evenVBand="0" w:oddHBand="0" w:evenHBand="0" w:firstRowFirstColumn="0" w:firstRowLastColumn="0" w:lastRowFirstColumn="0" w:lastRowLastColumn="0"/>
            </w:pPr>
            <w:r>
              <w:t>1</w:t>
            </w:r>
          </w:p>
        </w:tc>
        <w:tc>
          <w:tcPr>
            <w:tcW w:w="2365" w:type="dxa"/>
            <w:vAlign w:val="center"/>
          </w:tcPr>
          <w:p w14:paraId="4F6F63C7" w14:textId="786206A3" w:rsidR="00DC04F8" w:rsidRPr="00DC04F8" w:rsidRDefault="000334B7" w:rsidP="00E57588">
            <w:pPr>
              <w:cnfStyle w:val="000000000000" w:firstRow="0" w:lastRow="0" w:firstColumn="0" w:lastColumn="0" w:oddVBand="0" w:evenVBand="0" w:oddHBand="0" w:evenHBand="0" w:firstRowFirstColumn="0" w:firstRowLastColumn="0" w:lastRowFirstColumn="0" w:lastRowLastColumn="0"/>
            </w:pPr>
            <w:r>
              <w:t>Occupational Health</w:t>
            </w:r>
            <w:r w:rsidR="00CE09D5">
              <w:t>/Wellbeing Team</w:t>
            </w:r>
          </w:p>
        </w:tc>
      </w:tr>
      <w:tr w:rsidR="00DC04F8" w:rsidRPr="00DC04F8" w14:paraId="2CE76563" w14:textId="77777777" w:rsidTr="00CA1EFD">
        <w:trPr>
          <w:trHeight w:val="1386"/>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6782318" w14:textId="77777777" w:rsidR="00DC04F8" w:rsidRPr="00DC04F8" w:rsidRDefault="00DC04F8" w:rsidP="00E57588">
            <w:r w:rsidRPr="00DC04F8">
              <w:lastRenderedPageBreak/>
              <w:t>2B: When at work, staff are free from abuse, harassment, bullying and physical violence from any source</w:t>
            </w:r>
          </w:p>
        </w:tc>
        <w:tc>
          <w:tcPr>
            <w:tcW w:w="8080" w:type="dxa"/>
            <w:vAlign w:val="center"/>
          </w:tcPr>
          <w:p w14:paraId="47BFFFE1" w14:textId="58A71BB3" w:rsidR="002D4A9D" w:rsidRDefault="002D4A9D" w:rsidP="00AC5A08">
            <w:pPr>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2D4A9D">
              <w:rPr>
                <w:lang w:val="en-US"/>
              </w:rPr>
              <w:t xml:space="preserve">The </w:t>
            </w:r>
            <w:r w:rsidR="004230F3" w:rsidRPr="002D4A9D">
              <w:rPr>
                <w:lang w:val="en-US"/>
              </w:rPr>
              <w:t>organi</w:t>
            </w:r>
            <w:r w:rsidR="00AC5A08">
              <w:rPr>
                <w:lang w:val="en-US"/>
              </w:rPr>
              <w:t>s</w:t>
            </w:r>
            <w:r w:rsidR="004230F3" w:rsidRPr="002D4A9D">
              <w:rPr>
                <w:lang w:val="en-US"/>
              </w:rPr>
              <w:t>ation</w:t>
            </w:r>
            <w:r w:rsidRPr="002D4A9D">
              <w:rPr>
                <w:lang w:val="en-US"/>
              </w:rPr>
              <w:t xml:space="preserve"> acts and supports staff who have been verbally and physically abused.</w:t>
            </w:r>
            <w:r>
              <w:rPr>
                <w:lang w:val="en-US"/>
              </w:rPr>
              <w:t xml:space="preserve">  </w:t>
            </w:r>
            <w:r w:rsidRPr="002D4A9D">
              <w:rPr>
                <w:lang w:val="en-US"/>
              </w:rPr>
              <w:t xml:space="preserve">The </w:t>
            </w:r>
            <w:r w:rsidR="004230F3" w:rsidRPr="002D4A9D">
              <w:rPr>
                <w:lang w:val="en-US"/>
              </w:rPr>
              <w:t>organi</w:t>
            </w:r>
            <w:r w:rsidR="00AC5A08">
              <w:rPr>
                <w:lang w:val="en-US"/>
              </w:rPr>
              <w:t>s</w:t>
            </w:r>
            <w:r w:rsidR="004230F3" w:rsidRPr="002D4A9D">
              <w:rPr>
                <w:lang w:val="en-US"/>
              </w:rPr>
              <w:t>ation</w:t>
            </w:r>
            <w:r w:rsidRPr="002D4A9D">
              <w:rPr>
                <w:lang w:val="en-US"/>
              </w:rPr>
              <w:t xml:space="preserve"> acts to </w:t>
            </w:r>
            <w:r w:rsidR="00AC5A08">
              <w:rPr>
                <w:lang w:val="en-US"/>
              </w:rPr>
              <w:t>manage</w:t>
            </w:r>
            <w:r w:rsidRPr="002D4A9D">
              <w:rPr>
                <w:lang w:val="en-US"/>
              </w:rPr>
              <w:t xml:space="preserve"> staff who abuse or bully other members of staff. Staff are supported to report patients who verbally or physically abuse them.</w:t>
            </w:r>
          </w:p>
          <w:p w14:paraId="39FD8A4B" w14:textId="77777777" w:rsidR="002D4A9D" w:rsidRDefault="002D4A9D" w:rsidP="00AC5A08">
            <w:pPr>
              <w:spacing w:line="240" w:lineRule="auto"/>
              <w:cnfStyle w:val="000000000000" w:firstRow="0" w:lastRow="0" w:firstColumn="0" w:lastColumn="0" w:oddVBand="0" w:evenVBand="0" w:oddHBand="0" w:evenHBand="0" w:firstRowFirstColumn="0" w:firstRowLastColumn="0" w:lastRowFirstColumn="0" w:lastRowLastColumn="0"/>
              <w:rPr>
                <w:lang w:val="en-US"/>
              </w:rPr>
            </w:pPr>
          </w:p>
          <w:p w14:paraId="15DBFFF6" w14:textId="492520DF" w:rsidR="00EC6575" w:rsidRDefault="00966C26" w:rsidP="00AC5A08">
            <w:pPr>
              <w:spacing w:line="240" w:lineRule="auto"/>
              <w:cnfStyle w:val="000000000000" w:firstRow="0" w:lastRow="0" w:firstColumn="0" w:lastColumn="0" w:oddVBand="0" w:evenVBand="0" w:oddHBand="0" w:evenHBand="0" w:firstRowFirstColumn="0" w:firstRowLastColumn="0" w:lastRowFirstColumn="0" w:lastRowLastColumn="0"/>
            </w:pPr>
            <w:r w:rsidRPr="008868FF">
              <w:rPr>
                <w:lang w:val="en-US"/>
              </w:rPr>
              <w:t xml:space="preserve">Data from </w:t>
            </w:r>
            <w:r w:rsidR="000534AB">
              <w:rPr>
                <w:lang w:val="en-US"/>
              </w:rPr>
              <w:t xml:space="preserve">the </w:t>
            </w:r>
            <w:r w:rsidR="004230F3">
              <w:rPr>
                <w:lang w:val="en-US"/>
              </w:rPr>
              <w:t xml:space="preserve">2023 </w:t>
            </w:r>
            <w:r w:rsidRPr="008868FF">
              <w:rPr>
                <w:lang w:val="en-US"/>
              </w:rPr>
              <w:t xml:space="preserve">National Staff Survey, Workforce Race and Disability Equality Standard </w:t>
            </w:r>
            <w:r>
              <w:rPr>
                <w:lang w:val="en-US"/>
              </w:rPr>
              <w:t>(WRES and WDES) shows that Black, Asian, and staff of ethnic backgrounds and disabled staff experience higher levels of abuse, harassment and bullying than White and non-disabled staff</w:t>
            </w:r>
            <w:r w:rsidR="00EC6575">
              <w:rPr>
                <w:lang w:val="en-US"/>
              </w:rPr>
              <w:t>:</w:t>
            </w:r>
            <w:r w:rsidR="000534AB">
              <w:rPr>
                <w:lang w:val="en-US"/>
              </w:rPr>
              <w:t xml:space="preserve"> </w:t>
            </w:r>
            <w:r w:rsidR="004230F3" w:rsidRPr="00EC6575">
              <w:rPr>
                <w:lang w:val="en-US"/>
              </w:rPr>
              <w:t xml:space="preserve">31.35% of staff with a </w:t>
            </w:r>
            <w:r w:rsidR="00EC6575" w:rsidRPr="00EC6575">
              <w:rPr>
                <w:lang w:val="en-US"/>
              </w:rPr>
              <w:t>long-lasting</w:t>
            </w:r>
            <w:r w:rsidR="004230F3" w:rsidRPr="00EC6575">
              <w:rPr>
                <w:lang w:val="en-US"/>
              </w:rPr>
              <w:t xml:space="preserve"> condition or illness have experienced harassment, bullying or abuse from patients/service users, their relatives or the public in the last 12 months.</w:t>
            </w:r>
            <w:r w:rsidR="00EC6575" w:rsidRPr="00EC6575">
              <w:rPr>
                <w:lang w:val="en-US"/>
              </w:rPr>
              <w:t xml:space="preserve"> </w:t>
            </w:r>
            <w:r w:rsidR="00EC6575" w:rsidRPr="00EC6575">
              <w:t>29.11% of staff with a long</w:t>
            </w:r>
            <w:r w:rsidR="00AC5A08">
              <w:t>-term</w:t>
            </w:r>
            <w:r w:rsidR="00EC6575" w:rsidRPr="00EC6575">
              <w:t xml:space="preserve"> health condition or illness who have experienced harassment, bullying or abuse from other colleagues</w:t>
            </w:r>
            <w:r w:rsidR="00EC6575">
              <w:t>.</w:t>
            </w:r>
          </w:p>
          <w:p w14:paraId="7E1F402B" w14:textId="4DD6F175" w:rsidR="00EC6575" w:rsidRPr="00EC6575" w:rsidRDefault="00EC6575" w:rsidP="00AC5A08">
            <w:pPr>
              <w:spacing w:line="240" w:lineRule="auto"/>
              <w:cnfStyle w:val="000000000000" w:firstRow="0" w:lastRow="0" w:firstColumn="0" w:lastColumn="0" w:oddVBand="0" w:evenVBand="0" w:oddHBand="0" w:evenHBand="0" w:firstRowFirstColumn="0" w:firstRowLastColumn="0" w:lastRowFirstColumn="0" w:lastRowLastColumn="0"/>
              <w:rPr>
                <w:color w:val="FF0000"/>
                <w:lang w:val="en-US"/>
              </w:rPr>
            </w:pPr>
            <w:r w:rsidRPr="00EC6575">
              <w:rPr>
                <w:lang w:val="en-US"/>
              </w:rPr>
              <w:t>31.24% of Black</w:t>
            </w:r>
            <w:r>
              <w:rPr>
                <w:lang w:val="en-US"/>
              </w:rPr>
              <w:t xml:space="preserve">, Asian, and staff of ethnic backgrounds have experienced </w:t>
            </w:r>
            <w:r w:rsidRPr="00EC6575">
              <w:rPr>
                <w:lang w:val="en-US"/>
              </w:rPr>
              <w:t>harassment, bullying or abuse from patients/service users their relatives or public</w:t>
            </w:r>
            <w:r>
              <w:rPr>
                <w:lang w:val="en-US"/>
              </w:rPr>
              <w:t xml:space="preserve">. 30.67 % have experienced </w:t>
            </w:r>
            <w:r w:rsidRPr="00EC6575">
              <w:rPr>
                <w:lang w:val="en-US"/>
              </w:rPr>
              <w:t>harassment, bullying or abuse from staff</w:t>
            </w:r>
            <w:r>
              <w:rPr>
                <w:lang w:val="en-US"/>
              </w:rPr>
              <w:t>.</w:t>
            </w:r>
          </w:p>
          <w:p w14:paraId="680DD536" w14:textId="77777777" w:rsidR="00966C26" w:rsidRDefault="00966C26" w:rsidP="00AC5A08">
            <w:pPr>
              <w:spacing w:line="240" w:lineRule="auto"/>
              <w:cnfStyle w:val="000000000000" w:firstRow="0" w:lastRow="0" w:firstColumn="0" w:lastColumn="0" w:oddVBand="0" w:evenVBand="0" w:oddHBand="0" w:evenHBand="0" w:firstRowFirstColumn="0" w:firstRowLastColumn="0" w:lastRowFirstColumn="0" w:lastRowLastColumn="0"/>
            </w:pPr>
          </w:p>
          <w:p w14:paraId="498E914F" w14:textId="7C673B45" w:rsidR="00C94D9C" w:rsidRDefault="00CE09D5" w:rsidP="00AC5A08">
            <w:pPr>
              <w:spacing w:line="240" w:lineRule="auto"/>
              <w:cnfStyle w:val="000000000000" w:firstRow="0" w:lastRow="0" w:firstColumn="0" w:lastColumn="0" w:oddVBand="0" w:evenVBand="0" w:oddHBand="0" w:evenHBand="0" w:firstRowFirstColumn="0" w:firstRowLastColumn="0" w:lastRowFirstColumn="0" w:lastRowLastColumn="0"/>
            </w:pPr>
            <w:r>
              <w:t>Incident reporting is not currently broken down by protected characteristic on our reporting system (Datix)</w:t>
            </w:r>
            <w:r w:rsidR="00850F69">
              <w:t xml:space="preserve"> so it is not possible to get an accurate picture of incidents and who is impacted by them</w:t>
            </w:r>
            <w:r w:rsidR="00C4070C">
              <w:t>. H</w:t>
            </w:r>
            <w:r>
              <w:t>ow</w:t>
            </w:r>
            <w:r w:rsidR="00850F69">
              <w:t>ever, Datix</w:t>
            </w:r>
            <w:r>
              <w:t xml:space="preserve"> is</w:t>
            </w:r>
            <w:r w:rsidR="00503A65">
              <w:t xml:space="preserve"> being</w:t>
            </w:r>
            <w:r>
              <w:t xml:space="preserve"> replaced</w:t>
            </w:r>
            <w:r w:rsidR="00503A65">
              <w:t xml:space="preserve"> by InPhase</w:t>
            </w:r>
            <w:r w:rsidR="00850F69">
              <w:t xml:space="preserve">, </w:t>
            </w:r>
            <w:r w:rsidR="00CB5710">
              <w:t xml:space="preserve">the EDI </w:t>
            </w:r>
            <w:r w:rsidR="00850F69">
              <w:t>T</w:t>
            </w:r>
            <w:r w:rsidR="00CB5710">
              <w:t xml:space="preserve">eam will be working with the </w:t>
            </w:r>
            <w:r w:rsidR="00503A65">
              <w:t>InPhase</w:t>
            </w:r>
            <w:r w:rsidR="00CB5710">
              <w:t xml:space="preserve"> team to include protected characteristics </w:t>
            </w:r>
            <w:r w:rsidR="00503A65">
              <w:t>on the reporting system</w:t>
            </w:r>
            <w:r w:rsidR="00CB5710">
              <w:t xml:space="preserve">. </w:t>
            </w:r>
          </w:p>
          <w:p w14:paraId="4D19B59C" w14:textId="77777777" w:rsidR="00C94D9C" w:rsidRDefault="00C94D9C" w:rsidP="00AC5A08">
            <w:pPr>
              <w:spacing w:line="240" w:lineRule="auto"/>
              <w:cnfStyle w:val="000000000000" w:firstRow="0" w:lastRow="0" w:firstColumn="0" w:lastColumn="0" w:oddVBand="0" w:evenVBand="0" w:oddHBand="0" w:evenHBand="0" w:firstRowFirstColumn="0" w:firstRowLastColumn="0" w:lastRowFirstColumn="0" w:lastRowLastColumn="0"/>
            </w:pPr>
          </w:p>
          <w:p w14:paraId="27F331E1" w14:textId="77777777" w:rsidR="00385CDF" w:rsidRDefault="00850F69" w:rsidP="00AC5A08">
            <w:pPr>
              <w:spacing w:line="240" w:lineRule="auto"/>
              <w:cnfStyle w:val="000000000000" w:firstRow="0" w:lastRow="0" w:firstColumn="0" w:lastColumn="0" w:oddVBand="0" w:evenVBand="0" w:oddHBand="0" w:evenHBand="0" w:firstRowFirstColumn="0" w:firstRowLastColumn="0" w:lastRowFirstColumn="0" w:lastRowLastColumn="0"/>
            </w:pPr>
            <w:r>
              <w:t xml:space="preserve">The </w:t>
            </w:r>
            <w:r w:rsidR="00CB5710">
              <w:t xml:space="preserve">Employee </w:t>
            </w:r>
            <w:r>
              <w:t>R</w:t>
            </w:r>
            <w:r w:rsidR="00CB5710">
              <w:t xml:space="preserve">elations </w:t>
            </w:r>
            <w:r>
              <w:t xml:space="preserve">Team </w:t>
            </w:r>
            <w:r w:rsidR="00CB5710">
              <w:t>have completed an analysis of grievances broken down by protected characteristics</w:t>
            </w:r>
            <w:r w:rsidR="00C94D9C">
              <w:t xml:space="preserve">. </w:t>
            </w:r>
            <w:r w:rsidR="00385CDF">
              <w:t xml:space="preserve">This shows disproportionateness </w:t>
            </w:r>
            <w:r w:rsidR="00385CDF" w:rsidRPr="007C259E">
              <w:t xml:space="preserve">in formal processes in comparison to the trust headcount </w:t>
            </w:r>
            <w:r w:rsidR="00385CDF">
              <w:t>in the following;</w:t>
            </w:r>
          </w:p>
          <w:p w14:paraId="37CD4999" w14:textId="77777777" w:rsidR="00385CDF" w:rsidRDefault="00385CDF" w:rsidP="00AC5A08">
            <w:pPr>
              <w:pStyle w:val="ListParagraph"/>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pPr>
            <w:r w:rsidRPr="007C259E">
              <w:t xml:space="preserve">gender with 10% more male staff </w:t>
            </w:r>
          </w:p>
          <w:p w14:paraId="598D49A6" w14:textId="77777777" w:rsidR="00385CDF" w:rsidRDefault="00385CDF" w:rsidP="00AC5A08">
            <w:pPr>
              <w:pStyle w:val="ListParagraph"/>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pPr>
            <w:r>
              <w:t xml:space="preserve">ethnicity with 8% more </w:t>
            </w:r>
            <w:r w:rsidRPr="007C259E">
              <w:t xml:space="preserve">Black </w:t>
            </w:r>
            <w:r>
              <w:t xml:space="preserve">or Black British African staff </w:t>
            </w:r>
          </w:p>
          <w:p w14:paraId="1C4F41B2" w14:textId="77777777" w:rsidR="00385CDF" w:rsidRDefault="00385CDF" w:rsidP="00AC5A08">
            <w:pPr>
              <w:pStyle w:val="ListParagraph"/>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pPr>
            <w:r>
              <w:lastRenderedPageBreak/>
              <w:t xml:space="preserve">ethnicity with 4% more Asian or Asian British Indian staff </w:t>
            </w:r>
          </w:p>
          <w:p w14:paraId="2797FBB8" w14:textId="77777777" w:rsidR="00385CDF" w:rsidRPr="00554359" w:rsidRDefault="00385CDF" w:rsidP="00AC5A08">
            <w:pPr>
              <w:pStyle w:val="ListParagraph"/>
              <w:numPr>
                <w:ilvl w:val="0"/>
                <w:numId w:val="9"/>
              </w:numPr>
              <w:spacing w:line="240" w:lineRule="auto"/>
              <w:contextualSpacing/>
              <w:cnfStyle w:val="000000000000" w:firstRow="0" w:lastRow="0" w:firstColumn="0" w:lastColumn="0" w:oddVBand="0" w:evenVBand="0" w:oddHBand="0" w:evenHBand="0" w:firstRowFirstColumn="0" w:firstRowLastColumn="0" w:lastRowFirstColumn="0" w:lastRowLastColumn="0"/>
            </w:pPr>
            <w:r>
              <w:t xml:space="preserve">pay band with </w:t>
            </w:r>
            <w:r w:rsidRPr="00554359">
              <w:t xml:space="preserve">20% </w:t>
            </w:r>
            <w:r>
              <w:t xml:space="preserve">more </w:t>
            </w:r>
            <w:r w:rsidRPr="00554359">
              <w:t xml:space="preserve">band 2 staff </w:t>
            </w:r>
          </w:p>
          <w:p w14:paraId="648DBB17" w14:textId="5F94448E" w:rsidR="00C94D9C" w:rsidRDefault="00385CDF" w:rsidP="00AC5A08">
            <w:pPr>
              <w:spacing w:line="240" w:lineRule="auto"/>
              <w:cnfStyle w:val="000000000000" w:firstRow="0" w:lastRow="0" w:firstColumn="0" w:lastColumn="0" w:oddVBand="0" w:evenVBand="0" w:oddHBand="0" w:evenHBand="0" w:firstRowFirstColumn="0" w:firstRowLastColumn="0" w:lastRowFirstColumn="0" w:lastRowLastColumn="0"/>
            </w:pPr>
            <w:r>
              <w:t xml:space="preserve">This needs further analysis and joint action planning with ER to address the disproportionality. </w:t>
            </w:r>
          </w:p>
          <w:p w14:paraId="7A2B15F7" w14:textId="77777777" w:rsidR="00C94D9C" w:rsidRDefault="00C94D9C" w:rsidP="00AC5A08">
            <w:pPr>
              <w:spacing w:line="240" w:lineRule="auto"/>
              <w:cnfStyle w:val="000000000000" w:firstRow="0" w:lastRow="0" w:firstColumn="0" w:lastColumn="0" w:oddVBand="0" w:evenVBand="0" w:oddHBand="0" w:evenHBand="0" w:firstRowFirstColumn="0" w:firstRowLastColumn="0" w:lastRowFirstColumn="0" w:lastRowLastColumn="0"/>
            </w:pPr>
          </w:p>
          <w:p w14:paraId="17C6E19B" w14:textId="2427AC57" w:rsidR="00C4070C" w:rsidRPr="00987B0F" w:rsidRDefault="00987B0F" w:rsidP="00AC5A08">
            <w:pPr>
              <w:spacing w:line="240" w:lineRule="auto"/>
              <w:cnfStyle w:val="000000000000" w:firstRow="0" w:lastRow="0" w:firstColumn="0" w:lastColumn="0" w:oddVBand="0" w:evenVBand="0" w:oddHBand="0" w:evenHBand="0" w:firstRowFirstColumn="0" w:firstRowLastColumn="0" w:lastRowFirstColumn="0" w:lastRowLastColumn="0"/>
            </w:pPr>
            <w:r w:rsidRPr="00987B0F">
              <w:rPr>
                <w:rFonts w:ascii="Arial" w:hAnsi="Arial" w:cs="Arial"/>
                <w:shd w:val="clear" w:color="auto" w:fill="FFFFFF"/>
              </w:rPr>
              <w:t>East Kent Hospitals has been accredited as </w:t>
            </w:r>
            <w:r w:rsidRPr="00987B0F">
              <w:rPr>
                <w:rStyle w:val="Strong"/>
                <w:rFonts w:ascii="Arial" w:hAnsi="Arial" w:cs="Arial"/>
                <w:shd w:val="clear" w:color="auto" w:fill="FFFFFF"/>
              </w:rPr>
              <w:t>Veteran Aware</w:t>
            </w:r>
            <w:r w:rsidRPr="00987B0F">
              <w:rPr>
                <w:rFonts w:ascii="Arial" w:hAnsi="Arial" w:cs="Arial"/>
                <w:shd w:val="clear" w:color="auto" w:fill="FFFFFF"/>
              </w:rPr>
              <w:t>, formally recognising the Trust’s commitment to the armed forces community, including serving personnel, reservists, veterans and their families. The accreditation was confirmed by the national Veterans Covenant Healthcare Alliance (VCHA), which includes representatives from government and the NHS nationally as well as veterans.</w:t>
            </w:r>
            <w:r w:rsidRPr="00987B0F">
              <w:t xml:space="preserve"> This is a result of work </w:t>
            </w:r>
            <w:r w:rsidR="00AC5A08">
              <w:t xml:space="preserve">led </w:t>
            </w:r>
            <w:r w:rsidRPr="00987B0F">
              <w:t>by the Patient Voice and Involvement Team.</w:t>
            </w:r>
          </w:p>
          <w:p w14:paraId="25DA9CAD" w14:textId="77777777" w:rsidR="00987B0F" w:rsidRDefault="00987B0F" w:rsidP="00AC5A08">
            <w:pPr>
              <w:spacing w:line="240" w:lineRule="auto"/>
              <w:cnfStyle w:val="000000000000" w:firstRow="0" w:lastRow="0" w:firstColumn="0" w:lastColumn="0" w:oddVBand="0" w:evenVBand="0" w:oddHBand="0" w:evenHBand="0" w:firstRowFirstColumn="0" w:firstRowLastColumn="0" w:lastRowFirstColumn="0" w:lastRowLastColumn="0"/>
            </w:pPr>
          </w:p>
          <w:p w14:paraId="09E71E79" w14:textId="64A01574" w:rsidR="00C4070C" w:rsidRPr="00DC04F8" w:rsidRDefault="004230F3" w:rsidP="00AC5A08">
            <w:pPr>
              <w:spacing w:line="240" w:lineRule="auto"/>
              <w:cnfStyle w:val="000000000000" w:firstRow="0" w:lastRow="0" w:firstColumn="0" w:lastColumn="0" w:oddVBand="0" w:evenVBand="0" w:oddHBand="0" w:evenHBand="0" w:firstRowFirstColumn="0" w:firstRowLastColumn="0" w:lastRowFirstColumn="0" w:lastRowLastColumn="0"/>
            </w:pPr>
            <w:r w:rsidRPr="004230F3">
              <w:t>T</w:t>
            </w:r>
            <w:r w:rsidR="00850F69" w:rsidRPr="00850F69">
              <w:t xml:space="preserve">he </w:t>
            </w:r>
            <w:r w:rsidR="00C4070C" w:rsidRPr="00850F69">
              <w:t xml:space="preserve">See Me First Anti-Racism campaign </w:t>
            </w:r>
            <w:r w:rsidR="00850F69" w:rsidRPr="00850F69">
              <w:t xml:space="preserve">has been </w:t>
            </w:r>
            <w:r w:rsidR="00C4070C" w:rsidRPr="00850F69">
              <w:t xml:space="preserve">launched, </w:t>
            </w:r>
            <w:r w:rsidR="00850F69" w:rsidRPr="00850F69">
              <w:t xml:space="preserve">this needs to be socialised with support from the Ethnic Diversity Engagement Staff Network (EDEN). </w:t>
            </w:r>
          </w:p>
        </w:tc>
        <w:tc>
          <w:tcPr>
            <w:tcW w:w="1134" w:type="dxa"/>
            <w:vAlign w:val="center"/>
          </w:tcPr>
          <w:p w14:paraId="0288B7C4" w14:textId="75DDDF7F" w:rsidR="00DC04F8" w:rsidRPr="00DC04F8" w:rsidRDefault="00CE09D5" w:rsidP="00E57588">
            <w:pPr>
              <w:cnfStyle w:val="000000000000" w:firstRow="0" w:lastRow="0" w:firstColumn="0" w:lastColumn="0" w:oddVBand="0" w:evenVBand="0" w:oddHBand="0" w:evenHBand="0" w:firstRowFirstColumn="0" w:firstRowLastColumn="0" w:lastRowFirstColumn="0" w:lastRowLastColumn="0"/>
            </w:pPr>
            <w:r>
              <w:lastRenderedPageBreak/>
              <w:t>1</w:t>
            </w:r>
          </w:p>
        </w:tc>
        <w:tc>
          <w:tcPr>
            <w:tcW w:w="2365" w:type="dxa"/>
            <w:vAlign w:val="center"/>
          </w:tcPr>
          <w:p w14:paraId="51FE8955" w14:textId="0B3207CA" w:rsidR="00DC04F8" w:rsidRPr="00DC04F8" w:rsidRDefault="000334B7" w:rsidP="00E57588">
            <w:pPr>
              <w:cnfStyle w:val="000000000000" w:firstRow="0" w:lastRow="0" w:firstColumn="0" w:lastColumn="0" w:oddVBand="0" w:evenVBand="0" w:oddHBand="0" w:evenHBand="0" w:firstRowFirstColumn="0" w:firstRowLastColumn="0" w:lastRowFirstColumn="0" w:lastRowLastColumn="0"/>
            </w:pPr>
            <w:r>
              <w:t>InPhase Team/</w:t>
            </w:r>
            <w:r w:rsidR="00CB5710">
              <w:t>Employee Relations</w:t>
            </w:r>
            <w:r>
              <w:t>/ EDI Team/ PV&amp;I Team/ EDEN</w:t>
            </w:r>
          </w:p>
        </w:tc>
      </w:tr>
      <w:tr w:rsidR="00DC04F8" w:rsidRPr="00DC04F8" w14:paraId="54610710" w14:textId="77777777" w:rsidTr="00E528B7">
        <w:trPr>
          <w:trHeight w:val="78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42959D6" w14:textId="77777777" w:rsidR="00DC04F8" w:rsidRPr="00DC04F8" w:rsidRDefault="00DC04F8" w:rsidP="00E57588">
            <w:r w:rsidRPr="00DC04F8">
              <w:t>2C: Staff have access to independent support and advice when suffering from stress, abuse, bullying harassment and physical violence from any source</w:t>
            </w:r>
          </w:p>
        </w:tc>
        <w:tc>
          <w:tcPr>
            <w:tcW w:w="8080" w:type="dxa"/>
            <w:vAlign w:val="center"/>
          </w:tcPr>
          <w:p w14:paraId="36DA9239" w14:textId="23D77076" w:rsidR="000334B7" w:rsidRDefault="000334B7" w:rsidP="00AC5A08">
            <w:pPr>
              <w:spacing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There are a n</w:t>
            </w:r>
            <w:r w:rsidR="00966C26" w:rsidRPr="008D271D">
              <w:rPr>
                <w:lang w:val="en-US"/>
              </w:rPr>
              <w:t xml:space="preserve">umber of services available </w:t>
            </w:r>
            <w:r w:rsidR="00E42A71">
              <w:rPr>
                <w:lang w:val="en-US"/>
              </w:rPr>
              <w:t>to support staff including</w:t>
            </w:r>
            <w:r>
              <w:rPr>
                <w:lang w:val="en-US"/>
              </w:rPr>
              <w:t>;</w:t>
            </w:r>
          </w:p>
          <w:p w14:paraId="201F5390" w14:textId="0375A4CB" w:rsidR="000334B7" w:rsidRDefault="000334B7" w:rsidP="00AC5A08">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0334B7">
              <w:rPr>
                <w:lang w:val="en-US"/>
              </w:rPr>
              <w:t xml:space="preserve">the </w:t>
            </w:r>
            <w:r w:rsidR="00966C26" w:rsidRPr="000334B7">
              <w:rPr>
                <w:lang w:val="en-US"/>
              </w:rPr>
              <w:t xml:space="preserve">Hospital Independent Domestic Violence Advocate </w:t>
            </w:r>
            <w:r w:rsidRPr="000334B7">
              <w:rPr>
                <w:lang w:val="en-US"/>
              </w:rPr>
              <w:t xml:space="preserve">Team </w:t>
            </w:r>
            <w:r w:rsidR="00966C26" w:rsidRPr="000334B7">
              <w:rPr>
                <w:lang w:val="en-US"/>
              </w:rPr>
              <w:t>(HIDVA)</w:t>
            </w:r>
            <w:r>
              <w:rPr>
                <w:lang w:val="en-US"/>
              </w:rPr>
              <w:t xml:space="preserve">, this service supports staff and patients </w:t>
            </w:r>
          </w:p>
          <w:p w14:paraId="3621AD0B" w14:textId="1F3656E9" w:rsidR="000334B7" w:rsidRDefault="00966C26" w:rsidP="00AC5A08">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0334B7">
              <w:rPr>
                <w:lang w:val="en-US"/>
              </w:rPr>
              <w:t>Vivup platform that provides wellbeing and counselling service and resources</w:t>
            </w:r>
          </w:p>
          <w:p w14:paraId="42013C59" w14:textId="5CE02D4A" w:rsidR="00921081" w:rsidRDefault="00921081" w:rsidP="00AC5A08">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Well</w:t>
            </w:r>
            <w:r w:rsidR="00D5207F">
              <w:rPr>
                <w:lang w:val="en-US"/>
              </w:rPr>
              <w:t>b</w:t>
            </w:r>
            <w:r>
              <w:rPr>
                <w:lang w:val="en-US"/>
              </w:rPr>
              <w:t>eing Team</w:t>
            </w:r>
          </w:p>
          <w:p w14:paraId="792F69C8" w14:textId="21CF6B4B" w:rsidR="00921081" w:rsidRDefault="00921081" w:rsidP="00AC5A08">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EDI Team</w:t>
            </w:r>
          </w:p>
          <w:p w14:paraId="2D53D69E" w14:textId="56DE9AA9" w:rsidR="00921081" w:rsidRDefault="00921081" w:rsidP="00AC5A08">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Employee Relations Team </w:t>
            </w:r>
          </w:p>
          <w:p w14:paraId="10C98A8D" w14:textId="77777777" w:rsidR="000334B7" w:rsidRDefault="00966C26" w:rsidP="00AC5A08">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0334B7">
              <w:rPr>
                <w:lang w:val="en-US"/>
              </w:rPr>
              <w:t>Freedom to Speak Guardians service</w:t>
            </w:r>
          </w:p>
          <w:p w14:paraId="431A3C6A" w14:textId="35015FEB" w:rsidR="00966C26" w:rsidRPr="000334B7" w:rsidRDefault="00966C26" w:rsidP="00AC5A08">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lang w:val="en-US"/>
              </w:rPr>
            </w:pPr>
            <w:r w:rsidRPr="000334B7">
              <w:rPr>
                <w:lang w:val="en-US"/>
              </w:rPr>
              <w:t xml:space="preserve">Resolution policy and toolkit for staff and managers. </w:t>
            </w:r>
          </w:p>
          <w:p w14:paraId="01ACB98B" w14:textId="77777777" w:rsidR="00C94D9C" w:rsidRDefault="00C94D9C" w:rsidP="00AC5A08">
            <w:pPr>
              <w:spacing w:line="240" w:lineRule="auto"/>
              <w:cnfStyle w:val="000000000000" w:firstRow="0" w:lastRow="0" w:firstColumn="0" w:lastColumn="0" w:oddVBand="0" w:evenVBand="0" w:oddHBand="0" w:evenHBand="0" w:firstRowFirstColumn="0" w:firstRowLastColumn="0" w:lastRowFirstColumn="0" w:lastRowLastColumn="0"/>
            </w:pPr>
          </w:p>
          <w:p w14:paraId="78231D5D" w14:textId="77777777" w:rsidR="00966C26" w:rsidRDefault="00CB5710" w:rsidP="00AC5A08">
            <w:pPr>
              <w:spacing w:line="240" w:lineRule="auto"/>
              <w:cnfStyle w:val="000000000000" w:firstRow="0" w:lastRow="0" w:firstColumn="0" w:lastColumn="0" w:oddVBand="0" w:evenVBand="0" w:oddHBand="0" w:evenHBand="0" w:firstRowFirstColumn="0" w:firstRowLastColumn="0" w:lastRowFirstColumn="0" w:lastRowLastColumn="0"/>
            </w:pPr>
            <w:r>
              <w:t xml:space="preserve">The Trust has five staff networks: Women’s Network, Neurodiversity Network, Staff Disability Network, EDEN (Ethnic Diversity Engagement Network) and LGBTQIA+ (Lesbian, Gay, Bisexual, Trans, Queer, Intersex, Asexual) Network.  </w:t>
            </w:r>
            <w:r w:rsidR="000334B7">
              <w:t xml:space="preserve">Staff Networks provide a safe space for staff </w:t>
            </w:r>
            <w:r w:rsidR="000334B7">
              <w:lastRenderedPageBreak/>
              <w:t xml:space="preserve">and support from those with lived experience.  </w:t>
            </w:r>
            <w:r>
              <w:t>Staff Networks now have a published policy which includes protected time for staff network roles (chairs, co-chairs, admin etc.) and members.</w:t>
            </w:r>
            <w:r w:rsidR="00BB431D">
              <w:t xml:space="preserve"> </w:t>
            </w:r>
            <w:r w:rsidR="004230F3" w:rsidRPr="004230F3">
              <w:t>The</w:t>
            </w:r>
            <w:r w:rsidR="00BB431D">
              <w:t xml:space="preserve"> staff network policy</w:t>
            </w:r>
            <w:r w:rsidR="004230F3">
              <w:t xml:space="preserve"> needs to be socialised</w:t>
            </w:r>
            <w:r w:rsidR="00BB431D">
              <w:t xml:space="preserve">. </w:t>
            </w:r>
          </w:p>
          <w:p w14:paraId="55901DBE" w14:textId="77777777" w:rsidR="00082EB0" w:rsidRDefault="00082EB0" w:rsidP="00AC5A08">
            <w:pPr>
              <w:spacing w:line="240" w:lineRule="auto"/>
              <w:cnfStyle w:val="000000000000" w:firstRow="0" w:lastRow="0" w:firstColumn="0" w:lastColumn="0" w:oddVBand="0" w:evenVBand="0" w:oddHBand="0" w:evenHBand="0" w:firstRowFirstColumn="0" w:firstRowLastColumn="0" w:lastRowFirstColumn="0" w:lastRowLastColumn="0"/>
            </w:pPr>
          </w:p>
          <w:p w14:paraId="14D1F0FF" w14:textId="5A8032EB" w:rsidR="00082EB0" w:rsidRPr="005601D4" w:rsidRDefault="00082EB0" w:rsidP="00082EB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01D4">
              <w:rPr>
                <w:rFonts w:ascii="Arial" w:hAnsi="Arial" w:cs="Arial"/>
              </w:rPr>
              <w:t xml:space="preserve">In collaboration with </w:t>
            </w:r>
            <w:r>
              <w:rPr>
                <w:rFonts w:ascii="Arial" w:hAnsi="Arial" w:cs="Arial"/>
              </w:rPr>
              <w:t>the</w:t>
            </w:r>
            <w:r w:rsidRPr="005601D4">
              <w:rPr>
                <w:rFonts w:ascii="Arial" w:hAnsi="Arial" w:cs="Arial"/>
              </w:rPr>
              <w:t xml:space="preserve"> staff network chairs/co-chairs, a Staff Network Inclusion Forum</w:t>
            </w:r>
            <w:r>
              <w:rPr>
                <w:rFonts w:ascii="Arial" w:hAnsi="Arial" w:cs="Arial"/>
              </w:rPr>
              <w:t xml:space="preserve"> has been launched </w:t>
            </w:r>
            <w:r w:rsidRPr="005601D4">
              <w:rPr>
                <w:rFonts w:ascii="Arial" w:hAnsi="Arial" w:cs="Arial"/>
              </w:rPr>
              <w:t xml:space="preserve">for the staff networks to share responsibility, work together to </w:t>
            </w:r>
            <w:r w:rsidRPr="005601D4">
              <w:rPr>
                <w:rFonts w:ascii="Arial" w:hAnsi="Arial" w:cs="Arial"/>
                <w:lang w:eastAsia="en-GB"/>
              </w:rPr>
              <w:t>address gaps of inequality, with the support of executive sponsors</w:t>
            </w:r>
            <w:r>
              <w:rPr>
                <w:rFonts w:ascii="Arial" w:hAnsi="Arial" w:cs="Arial"/>
                <w:lang w:eastAsia="en-GB"/>
              </w:rPr>
              <w:t>.</w:t>
            </w:r>
          </w:p>
          <w:p w14:paraId="01683C8A" w14:textId="762A7324" w:rsidR="00082EB0" w:rsidRPr="00DC04F8" w:rsidRDefault="00082EB0" w:rsidP="00AC5A08">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vAlign w:val="center"/>
          </w:tcPr>
          <w:p w14:paraId="16E72CCA" w14:textId="3372C3E2" w:rsidR="00DC04F8" w:rsidRPr="00DC04F8" w:rsidRDefault="00CB5710" w:rsidP="00E57588">
            <w:pPr>
              <w:cnfStyle w:val="000000000000" w:firstRow="0" w:lastRow="0" w:firstColumn="0" w:lastColumn="0" w:oddVBand="0" w:evenVBand="0" w:oddHBand="0" w:evenHBand="0" w:firstRowFirstColumn="0" w:firstRowLastColumn="0" w:lastRowFirstColumn="0" w:lastRowLastColumn="0"/>
            </w:pPr>
            <w:r>
              <w:lastRenderedPageBreak/>
              <w:t>1</w:t>
            </w:r>
          </w:p>
        </w:tc>
        <w:tc>
          <w:tcPr>
            <w:tcW w:w="2365" w:type="dxa"/>
            <w:vAlign w:val="center"/>
          </w:tcPr>
          <w:p w14:paraId="3DADECC5" w14:textId="149A1CDB" w:rsidR="00DC04F8" w:rsidRPr="00DC04F8" w:rsidRDefault="00CB5710" w:rsidP="00E57588">
            <w:pPr>
              <w:cnfStyle w:val="000000000000" w:firstRow="0" w:lastRow="0" w:firstColumn="0" w:lastColumn="0" w:oddVBand="0" w:evenVBand="0" w:oddHBand="0" w:evenHBand="0" w:firstRowFirstColumn="0" w:firstRowLastColumn="0" w:lastRowFirstColumn="0" w:lastRowLastColumn="0"/>
            </w:pPr>
            <w:r>
              <w:t>EDI Team/ Wellbeing Team/ Staff Networks</w:t>
            </w:r>
          </w:p>
        </w:tc>
      </w:tr>
      <w:tr w:rsidR="00DC04F8" w:rsidRPr="00DC04F8" w14:paraId="084E5382" w14:textId="77777777" w:rsidTr="00CA1EFD">
        <w:trPr>
          <w:trHeight w:val="102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958C988" w14:textId="77777777" w:rsidR="00DC04F8" w:rsidRPr="00DC04F8" w:rsidRDefault="00DC04F8" w:rsidP="00E57588">
            <w:r w:rsidRPr="00DC04F8">
              <w:t>2D: Staff recommend the organisation as a place to work and receive treatment</w:t>
            </w:r>
          </w:p>
        </w:tc>
        <w:tc>
          <w:tcPr>
            <w:tcW w:w="8080" w:type="dxa"/>
            <w:vAlign w:val="center"/>
          </w:tcPr>
          <w:p w14:paraId="18533DE1" w14:textId="77777777" w:rsidR="00E42075" w:rsidRDefault="00E42075" w:rsidP="00AC5A08">
            <w:pPr>
              <w:spacing w:line="240" w:lineRule="auto"/>
              <w:cnfStyle w:val="000000000000" w:firstRow="0" w:lastRow="0" w:firstColumn="0" w:lastColumn="0" w:oddVBand="0" w:evenVBand="0" w:oddHBand="0" w:evenHBand="0" w:firstRowFirstColumn="0" w:firstRowLastColumn="0" w:lastRowFirstColumn="0" w:lastRowLastColumn="0"/>
            </w:pPr>
            <w:r>
              <w:t>Data from the 2023 National Staff Survey informs the Trust that 47.71% of staff feel the organisation takes positive action on health and wellbeing, this is an improvement from 2022 results in which it was 46.41% of staff.</w:t>
            </w:r>
          </w:p>
          <w:p w14:paraId="3B68F694" w14:textId="77777777" w:rsidR="00CD40FB" w:rsidRDefault="00CD40FB" w:rsidP="00AC5A08">
            <w:pPr>
              <w:spacing w:line="240" w:lineRule="auto"/>
              <w:cnfStyle w:val="000000000000" w:firstRow="0" w:lastRow="0" w:firstColumn="0" w:lastColumn="0" w:oddVBand="0" w:evenVBand="0" w:oddHBand="0" w:evenHBand="0" w:firstRowFirstColumn="0" w:firstRowLastColumn="0" w:lastRowFirstColumn="0" w:lastRowLastColumn="0"/>
            </w:pPr>
          </w:p>
          <w:p w14:paraId="56B25FB2" w14:textId="667EF47D" w:rsidR="00CD40FB" w:rsidRDefault="00E42075" w:rsidP="00AC5A08">
            <w:pPr>
              <w:spacing w:line="240" w:lineRule="auto"/>
              <w:cnfStyle w:val="000000000000" w:firstRow="0" w:lastRow="0" w:firstColumn="0" w:lastColumn="0" w:oddVBand="0" w:evenVBand="0" w:oddHBand="0" w:evenHBand="0" w:firstRowFirstColumn="0" w:firstRowLastColumn="0" w:lastRowFirstColumn="0" w:lastRowLastColumn="0"/>
            </w:pPr>
            <w:r>
              <w:t>43.79% of staff recommend this organisation as a place to work. 46.82% recommend this as a place to be treated</w:t>
            </w:r>
            <w:r w:rsidR="00CD40FB">
              <w:t>:</w:t>
            </w:r>
            <w:r>
              <w:t xml:space="preserve"> </w:t>
            </w:r>
          </w:p>
          <w:p w14:paraId="71207DAA" w14:textId="6ACBE0E1" w:rsidR="00E42075" w:rsidRDefault="00E42075" w:rsidP="00CD40FB">
            <w:pPr>
              <w:pStyle w:val="ListParagraph"/>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35.09% of staff with a disability or long-term condition recommend this organisation as a place to work. 39.17% recommend the organisation as a place to be treated.</w:t>
            </w:r>
          </w:p>
          <w:p w14:paraId="0681D879" w14:textId="22EAEE62" w:rsidR="00E42075" w:rsidRDefault="00E42075" w:rsidP="00CD40FB">
            <w:pPr>
              <w:pStyle w:val="ListParagraph"/>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65.73% of Asian/Asian British staff would recommend this organisation as a place to work. 62.2% would recommend the organisation as a place to be treated.</w:t>
            </w:r>
          </w:p>
          <w:p w14:paraId="3E5A5B38" w14:textId="5533E862" w:rsidR="00E42075" w:rsidRDefault="00E42075" w:rsidP="00CD40FB">
            <w:pPr>
              <w:pStyle w:val="ListParagraph"/>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68.17% of Black/African/Caribbean/ Black British staff would recommend this organisation as a place to work. 71.25% would recommend this organisation as a place to be treated.</w:t>
            </w:r>
          </w:p>
          <w:p w14:paraId="2B6A5534" w14:textId="3FEFCF1D" w:rsidR="00E42075" w:rsidRDefault="00E42075" w:rsidP="00CD40FB">
            <w:pPr>
              <w:pStyle w:val="ListParagraph"/>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t>43.62% of Mixed/Multiple ethnic groups staff would recommend this organisation as a place to work. 47.87% would recommend this organisation as a place to be treated.</w:t>
            </w:r>
          </w:p>
          <w:p w14:paraId="175A6227" w14:textId="4A59A1E8" w:rsidR="00966C26" w:rsidRDefault="00E42075" w:rsidP="00CD40FB">
            <w:pPr>
              <w:pStyle w:val="ListParagraph"/>
              <w:numPr>
                <w:ilvl w:val="0"/>
                <w:numId w:val="26"/>
              </w:numPr>
              <w:spacing w:line="240" w:lineRule="auto"/>
              <w:cnfStyle w:val="000000000000" w:firstRow="0" w:lastRow="0" w:firstColumn="0" w:lastColumn="0" w:oddVBand="0" w:evenVBand="0" w:oddHBand="0" w:evenHBand="0" w:firstRowFirstColumn="0" w:firstRowLastColumn="0" w:lastRowFirstColumn="0" w:lastRowLastColumn="0"/>
            </w:pPr>
            <w:r>
              <w:lastRenderedPageBreak/>
              <w:t>56.9% of staff from other ethnic groups would recommend this organisation as a place to work. 56.9% would recommend this organisation as a place to receive treatment.</w:t>
            </w:r>
          </w:p>
          <w:p w14:paraId="6E2FFB36" w14:textId="2392BA04" w:rsidR="00E42075" w:rsidRDefault="00E42075" w:rsidP="00AC5A08">
            <w:pPr>
              <w:spacing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(2024 Staff Survey data will be available early 2025).</w:t>
            </w:r>
          </w:p>
          <w:p w14:paraId="4EF6FE19" w14:textId="77777777" w:rsidR="00E42075" w:rsidRDefault="00E42075" w:rsidP="00AC5A08">
            <w:pPr>
              <w:spacing w:line="240" w:lineRule="auto"/>
              <w:cnfStyle w:val="000000000000" w:firstRow="0" w:lastRow="0" w:firstColumn="0" w:lastColumn="0" w:oddVBand="0" w:evenVBand="0" w:oddHBand="0" w:evenHBand="0" w:firstRowFirstColumn="0" w:firstRowLastColumn="0" w:lastRowFirstColumn="0" w:lastRowLastColumn="0"/>
              <w:rPr>
                <w:lang w:val="en-US"/>
              </w:rPr>
            </w:pPr>
          </w:p>
          <w:p w14:paraId="4E381C47" w14:textId="0F0954C0" w:rsidR="00DC04F8" w:rsidRPr="00DC04F8" w:rsidRDefault="00966C26" w:rsidP="00C507D5">
            <w:pPr>
              <w:spacing w:line="240" w:lineRule="auto"/>
              <w:cnfStyle w:val="000000000000" w:firstRow="0" w:lastRow="0" w:firstColumn="0" w:lastColumn="0" w:oddVBand="0" w:evenVBand="0" w:oddHBand="0" w:evenHBand="0" w:firstRowFirstColumn="0" w:firstRowLastColumn="0" w:lastRowFirstColumn="0" w:lastRowLastColumn="0"/>
            </w:pPr>
            <w:r w:rsidRPr="007301EB">
              <w:rPr>
                <w:lang w:val="en-US"/>
              </w:rPr>
              <w:t xml:space="preserve">No data or evidence has been provided for Gender reassignment, Marriage and Civil partnership, Pregnancy and Maternity, Religion and Belief, Sexual Orientation. </w:t>
            </w:r>
            <w:r w:rsidRPr="003B6332">
              <w:rPr>
                <w:lang w:val="en-US"/>
              </w:rPr>
              <w:t>Exit interview data is not currently monitored by protected characteristics, which means we are less likely to identify if a disproportionate number of staff are leaving with protected characteristics e.g</w:t>
            </w:r>
            <w:r w:rsidR="00CD40FB">
              <w:rPr>
                <w:lang w:val="en-US"/>
              </w:rPr>
              <w:t>.</w:t>
            </w:r>
            <w:r w:rsidRPr="003B6332">
              <w:rPr>
                <w:lang w:val="en-US"/>
              </w:rPr>
              <w:t xml:space="preserve"> disabled staff.</w:t>
            </w:r>
            <w:r w:rsidRPr="007301EB">
              <w:rPr>
                <w:lang w:val="en-US"/>
              </w:rPr>
              <w:t xml:space="preserve"> </w:t>
            </w:r>
            <w:r w:rsidR="00EC6575" w:rsidRPr="00EC6575">
              <w:rPr>
                <w:lang w:val="en-US"/>
              </w:rPr>
              <w:t>The</w:t>
            </w:r>
            <w:r w:rsidR="006F782B" w:rsidRPr="00E42A71">
              <w:rPr>
                <w:lang w:val="en-US"/>
              </w:rPr>
              <w:t xml:space="preserve"> Staff Experience Team are exploring this and feedback to the stakeholder group</w:t>
            </w:r>
            <w:r w:rsidR="00E42A71" w:rsidRPr="00E42A71">
              <w:rPr>
                <w:lang w:val="en-US"/>
              </w:rPr>
              <w:t>.</w:t>
            </w:r>
            <w:r w:rsidR="00C507D5" w:rsidRPr="00454674">
              <w:t xml:space="preserve"> </w:t>
            </w:r>
            <w:r w:rsidR="00454674" w:rsidRPr="00454674">
              <w:t xml:space="preserve">The reasonable adjustment working group created a workplace adjustment toolkit and policy to use alongside the NHS Health Passport, </w:t>
            </w:r>
            <w:r w:rsidR="005B4D9A">
              <w:t xml:space="preserve">this is </w:t>
            </w:r>
            <w:r w:rsidR="00454674" w:rsidRPr="00454674">
              <w:t>available on policy centre.</w:t>
            </w:r>
            <w:r w:rsidR="00454674">
              <w:rPr>
                <w:lang w:val="en-US"/>
              </w:rPr>
              <w:t xml:space="preserve"> </w:t>
            </w:r>
            <w:r w:rsidR="00E42A71">
              <w:rPr>
                <w:lang w:val="en-US"/>
              </w:rPr>
              <w:t xml:space="preserve"> This is to support staff who have disabilities and health </w:t>
            </w:r>
            <w:r w:rsidR="00EB4352">
              <w:rPr>
                <w:lang w:val="en-US"/>
              </w:rPr>
              <w:t>conditions,</w:t>
            </w:r>
            <w:r w:rsidR="00987B0F">
              <w:rPr>
                <w:lang w:val="en-US"/>
              </w:rPr>
              <w:t xml:space="preserve"> and </w:t>
            </w:r>
            <w:r w:rsidR="00CD40FB">
              <w:rPr>
                <w:lang w:val="en-US"/>
              </w:rPr>
              <w:t xml:space="preserve">this toolkit </w:t>
            </w:r>
            <w:r w:rsidR="00987B0F">
              <w:rPr>
                <w:lang w:val="en-US"/>
              </w:rPr>
              <w:t>needs to be sociali</w:t>
            </w:r>
            <w:r w:rsidR="00CD40FB">
              <w:rPr>
                <w:lang w:val="en-US"/>
              </w:rPr>
              <w:t>s</w:t>
            </w:r>
            <w:r w:rsidR="00987B0F">
              <w:rPr>
                <w:lang w:val="en-US"/>
              </w:rPr>
              <w:t>ed.</w:t>
            </w:r>
            <w:r w:rsidR="00A77544">
              <w:rPr>
                <w:lang w:val="en-US"/>
              </w:rPr>
              <w:t xml:space="preserve"> </w:t>
            </w:r>
          </w:p>
        </w:tc>
        <w:tc>
          <w:tcPr>
            <w:tcW w:w="1134" w:type="dxa"/>
            <w:vAlign w:val="center"/>
          </w:tcPr>
          <w:p w14:paraId="59A1C0A2" w14:textId="72404535" w:rsidR="00DC04F8" w:rsidRPr="00DC04F8" w:rsidRDefault="00CB5710" w:rsidP="00E57588">
            <w:pPr>
              <w:cnfStyle w:val="000000000000" w:firstRow="0" w:lastRow="0" w:firstColumn="0" w:lastColumn="0" w:oddVBand="0" w:evenVBand="0" w:oddHBand="0" w:evenHBand="0" w:firstRowFirstColumn="0" w:firstRowLastColumn="0" w:lastRowFirstColumn="0" w:lastRowLastColumn="0"/>
            </w:pPr>
            <w:r>
              <w:lastRenderedPageBreak/>
              <w:t>0</w:t>
            </w:r>
          </w:p>
        </w:tc>
        <w:tc>
          <w:tcPr>
            <w:tcW w:w="2365" w:type="dxa"/>
            <w:vAlign w:val="center"/>
          </w:tcPr>
          <w:p w14:paraId="2D67F5D2" w14:textId="07917914" w:rsidR="00DC04F8" w:rsidRPr="00DC04F8" w:rsidRDefault="00D10FA9" w:rsidP="00E57588">
            <w:pPr>
              <w:cnfStyle w:val="000000000000" w:firstRow="0" w:lastRow="0" w:firstColumn="0" w:lastColumn="0" w:oddVBand="0" w:evenVBand="0" w:oddHBand="0" w:evenHBand="0" w:firstRowFirstColumn="0" w:firstRowLastColumn="0" w:lastRowFirstColumn="0" w:lastRowLastColumn="0"/>
            </w:pPr>
            <w:r>
              <w:t xml:space="preserve">Staff Experience Team/ </w:t>
            </w:r>
            <w:r w:rsidR="00454674">
              <w:t>EDI Team</w:t>
            </w:r>
          </w:p>
        </w:tc>
      </w:tr>
    </w:tbl>
    <w:p w14:paraId="00B2403E" w14:textId="77777777" w:rsidR="001D3268" w:rsidRPr="00C45C2D" w:rsidRDefault="00C45C2D" w:rsidP="00C45C2D">
      <w:pPr>
        <w:pStyle w:val="Heading3"/>
      </w:pPr>
      <w:r w:rsidRPr="00C45C2D">
        <w:t>Total score</w:t>
      </w:r>
    </w:p>
    <w:p w14:paraId="51573442" w14:textId="5B14E22D" w:rsidR="00C45C2D" w:rsidRPr="007301EB" w:rsidRDefault="00C45C2D" w:rsidP="00DC04F8">
      <w:pPr>
        <w:rPr>
          <w:b/>
          <w:bCs/>
        </w:rPr>
      </w:pPr>
      <w:r>
        <w:t>Please total the score</w:t>
      </w:r>
      <w:r w:rsidR="00D433D0">
        <w:t>s</w:t>
      </w:r>
      <w:r>
        <w:t xml:space="preserve"> for Domain 2</w:t>
      </w:r>
      <w:r w:rsidRPr="007301EB">
        <w:rPr>
          <w:b/>
          <w:bCs/>
        </w:rPr>
        <w:t xml:space="preserve">: </w:t>
      </w:r>
      <w:r w:rsidR="005E4F15">
        <w:rPr>
          <w:b/>
          <w:bCs/>
        </w:rPr>
        <w:t>3</w:t>
      </w:r>
      <w:r w:rsidR="007301EB" w:rsidRPr="007301EB">
        <w:rPr>
          <w:b/>
          <w:bCs/>
        </w:rPr>
        <w:t xml:space="preserve"> </w:t>
      </w:r>
      <w:r w:rsidR="008B26B7">
        <w:rPr>
          <w:b/>
          <w:bCs/>
        </w:rPr>
        <w:t xml:space="preserve">= undeveloped activity </w:t>
      </w:r>
    </w:p>
    <w:p w14:paraId="79F55866" w14:textId="77777777" w:rsidR="00F14002" w:rsidRDefault="00F14002">
      <w:pPr>
        <w:spacing w:line="259" w:lineRule="auto"/>
        <w:rPr>
          <w:rFonts w:asciiTheme="majorHAnsi" w:eastAsiaTheme="majorEastAsia" w:hAnsiTheme="majorHAnsi" w:cstheme="majorBidi"/>
          <w:b/>
          <w:color w:val="0057A8"/>
          <w:sz w:val="26"/>
          <w:szCs w:val="26"/>
        </w:rPr>
      </w:pPr>
      <w:bookmarkStart w:id="25" w:name="_Toc152152119"/>
      <w:r>
        <w:br w:type="page"/>
      </w:r>
    </w:p>
    <w:p w14:paraId="5E58808D" w14:textId="0F74412F" w:rsidR="007E2E48" w:rsidRPr="007E2E48" w:rsidRDefault="007E2E48" w:rsidP="007E2E48">
      <w:pPr>
        <w:pStyle w:val="Heading2"/>
      </w:pPr>
      <w:r w:rsidRPr="007E2E48">
        <w:lastRenderedPageBreak/>
        <w:t xml:space="preserve">Domain </w:t>
      </w:r>
      <w:r>
        <w:t>3</w:t>
      </w:r>
      <w:r w:rsidRPr="007E2E48">
        <w:t xml:space="preserve"> – </w:t>
      </w:r>
      <w:r>
        <w:t>Inclusive leadership</w:t>
      </w:r>
      <w:bookmarkEnd w:id="25"/>
    </w:p>
    <w:tbl>
      <w:tblPr>
        <w:tblStyle w:val="GridTable1Light-Accent3"/>
        <w:tblW w:w="13984" w:type="dxa"/>
        <w:tblLook w:val="06A0" w:firstRow="1" w:lastRow="0" w:firstColumn="1" w:lastColumn="0" w:noHBand="1" w:noVBand="1"/>
      </w:tblPr>
      <w:tblGrid>
        <w:gridCol w:w="2689"/>
        <w:gridCol w:w="7796"/>
        <w:gridCol w:w="1162"/>
        <w:gridCol w:w="2337"/>
      </w:tblGrid>
      <w:tr w:rsidR="007E2E48" w:rsidRPr="007E2E48" w14:paraId="19654FF6" w14:textId="77777777" w:rsidTr="00893115">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4488375" w14:textId="77777777" w:rsidR="007E2E48" w:rsidRPr="007E2E48" w:rsidRDefault="007E2E48" w:rsidP="00E57588">
            <w:r w:rsidRPr="007E2E48">
              <w:t>Outcome</w:t>
            </w:r>
          </w:p>
        </w:tc>
        <w:tc>
          <w:tcPr>
            <w:tcW w:w="7796" w:type="dxa"/>
            <w:vAlign w:val="center"/>
          </w:tcPr>
          <w:p w14:paraId="6CE7D7FF" w14:textId="77777777" w:rsidR="007E2E48" w:rsidRPr="007E2E48" w:rsidRDefault="007E2E48" w:rsidP="00E57588">
            <w:pPr>
              <w:cnfStyle w:val="100000000000" w:firstRow="1" w:lastRow="0" w:firstColumn="0" w:lastColumn="0" w:oddVBand="0" w:evenVBand="0" w:oddHBand="0" w:evenHBand="0" w:firstRowFirstColumn="0" w:firstRowLastColumn="0" w:lastRowFirstColumn="0" w:lastRowLastColumn="0"/>
            </w:pPr>
            <w:r w:rsidRPr="007E2E48">
              <w:t>Evidence</w:t>
            </w:r>
          </w:p>
        </w:tc>
        <w:tc>
          <w:tcPr>
            <w:tcW w:w="1162" w:type="dxa"/>
            <w:vAlign w:val="center"/>
          </w:tcPr>
          <w:p w14:paraId="15565032" w14:textId="77777777" w:rsidR="007E2E48" w:rsidRPr="007E2E48" w:rsidRDefault="001253F0" w:rsidP="00E57588">
            <w:pPr>
              <w:cnfStyle w:val="100000000000" w:firstRow="1" w:lastRow="0" w:firstColumn="0" w:lastColumn="0" w:oddVBand="0" w:evenVBand="0" w:oddHBand="0" w:evenHBand="0" w:firstRowFirstColumn="0" w:firstRowLastColumn="0" w:lastRowFirstColumn="0" w:lastRowLastColumn="0"/>
            </w:pPr>
            <w:r>
              <w:t>Score / rating</w:t>
            </w:r>
          </w:p>
        </w:tc>
        <w:tc>
          <w:tcPr>
            <w:tcW w:w="2337" w:type="dxa"/>
            <w:vAlign w:val="center"/>
          </w:tcPr>
          <w:p w14:paraId="2B4F39B3" w14:textId="77777777" w:rsidR="007E2E48" w:rsidRPr="007E2E48" w:rsidRDefault="007E2E48" w:rsidP="00E57588">
            <w:pPr>
              <w:cnfStyle w:val="100000000000" w:firstRow="1" w:lastRow="0" w:firstColumn="0" w:lastColumn="0" w:oddVBand="0" w:evenVBand="0" w:oddHBand="0" w:evenHBand="0" w:firstRowFirstColumn="0" w:firstRowLastColumn="0" w:lastRowFirstColumn="0" w:lastRowLastColumn="0"/>
            </w:pPr>
            <w:r w:rsidRPr="007E2E48">
              <w:t>Owner (Dep</w:t>
            </w:r>
            <w:r w:rsidR="00E57588">
              <w:t>artment</w:t>
            </w:r>
            <w:r w:rsidRPr="007E2E48">
              <w:t>/Lead)</w:t>
            </w:r>
          </w:p>
        </w:tc>
      </w:tr>
      <w:tr w:rsidR="007E2E48" w:rsidRPr="007E2E48" w14:paraId="1F8220E4" w14:textId="77777777" w:rsidTr="00893115">
        <w:trPr>
          <w:trHeight w:val="1266"/>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EB9523A" w14:textId="77777777" w:rsidR="007E2E48" w:rsidRPr="007E2E48" w:rsidRDefault="007E2E48" w:rsidP="00E57588">
            <w:r w:rsidRPr="007E2E48">
              <w:t>3A: Board members, system leaders (Band 9 and VSM) and those with line management responsibilities routinely demonstrate their understanding of, and commitment to, equality and health inequalities</w:t>
            </w:r>
          </w:p>
        </w:tc>
        <w:tc>
          <w:tcPr>
            <w:tcW w:w="7796" w:type="dxa"/>
            <w:vAlign w:val="center"/>
          </w:tcPr>
          <w:p w14:paraId="6C2D5EFD" w14:textId="0FD3DE61" w:rsidR="00A77544" w:rsidRDefault="00A77544" w:rsidP="00893115">
            <w:pPr>
              <w:pStyle w:val="ListParagraph"/>
              <w:numPr>
                <w:ilvl w:val="0"/>
                <w:numId w:val="12"/>
              </w:numPr>
              <w:spacing w:line="240" w:lineRule="auto"/>
              <w:ind w:left="360"/>
              <w:cnfStyle w:val="000000000000" w:firstRow="0" w:lastRow="0" w:firstColumn="0" w:lastColumn="0" w:oddVBand="0" w:evenVBand="0" w:oddHBand="0" w:evenHBand="0" w:firstRowFirstColumn="0" w:firstRowLastColumn="0" w:lastRowFirstColumn="0" w:lastRowLastColumn="0"/>
            </w:pPr>
            <w:r>
              <w:t>1</w:t>
            </w:r>
            <w:r w:rsidR="00893115">
              <w:t>,</w:t>
            </w:r>
            <w:r>
              <w:t xml:space="preserve">052 managers attended the Introduction to EDI, </w:t>
            </w:r>
            <w:r w:rsidR="00893115">
              <w:t>‘</w:t>
            </w:r>
            <w:r>
              <w:t xml:space="preserve">Leading in the East </w:t>
            </w:r>
            <w:r w:rsidR="00893115">
              <w:t xml:space="preserve">Kent </w:t>
            </w:r>
            <w:r>
              <w:t>Way</w:t>
            </w:r>
            <w:r w:rsidR="00893115">
              <w:t>’</w:t>
            </w:r>
            <w:r>
              <w:t xml:space="preserve"> sessions that were introduced. </w:t>
            </w:r>
          </w:p>
          <w:p w14:paraId="368C6296" w14:textId="3F60F688" w:rsidR="00D10FA9" w:rsidRDefault="00A77544" w:rsidP="00877359">
            <w:pPr>
              <w:pStyle w:val="ListParagraph"/>
              <w:numPr>
                <w:ilvl w:val="0"/>
                <w:numId w:val="12"/>
              </w:numPr>
              <w:spacing w:line="240" w:lineRule="auto"/>
              <w:ind w:left="360"/>
              <w:cnfStyle w:val="000000000000" w:firstRow="0" w:lastRow="0" w:firstColumn="0" w:lastColumn="0" w:oddVBand="0" w:evenVBand="0" w:oddHBand="0" w:evenHBand="0" w:firstRowFirstColumn="0" w:firstRowLastColumn="0" w:lastRowFirstColumn="0" w:lastRowLastColumn="0"/>
            </w:pPr>
            <w:r>
              <w:t>204 managers have completed a leadership programme delivered by the Organisational Development Team. This has an EDI module. A further 129 leaders are on target to complete a leadership programme.</w:t>
            </w:r>
            <w:r w:rsidR="006B74A2">
              <w:t xml:space="preserve">  </w:t>
            </w:r>
            <w:r w:rsidR="00D10FA9">
              <w:t xml:space="preserve">Equality and health inequalities is routinely discussed in </w:t>
            </w:r>
            <w:r w:rsidR="00691FAF">
              <w:t xml:space="preserve">the Patient Experience Committee that reports to Quality and Safety Committee but not </w:t>
            </w:r>
            <w:r w:rsidR="00893115">
              <w:t>B</w:t>
            </w:r>
            <w:r w:rsidR="00D10FA9">
              <w:t xml:space="preserve">oard and committee </w:t>
            </w:r>
            <w:proofErr w:type="gramStart"/>
            <w:r w:rsidR="00D10FA9">
              <w:t>meetings</w:t>
            </w:r>
            <w:r w:rsidR="00691FAF">
              <w:t>.</w:t>
            </w:r>
            <w:r w:rsidR="00D10FA9">
              <w:t>.</w:t>
            </w:r>
            <w:proofErr w:type="gramEnd"/>
            <w:r w:rsidR="00D10FA9">
              <w:t xml:space="preserve"> </w:t>
            </w:r>
          </w:p>
          <w:p w14:paraId="0BEA8AA3" w14:textId="09ED9160" w:rsidR="00151451" w:rsidRDefault="00691FAF" w:rsidP="00893115">
            <w:pPr>
              <w:pStyle w:val="ListParagraph"/>
              <w:numPr>
                <w:ilvl w:val="0"/>
                <w:numId w:val="6"/>
              </w:numPr>
              <w:spacing w:line="240" w:lineRule="auto"/>
              <w:cnfStyle w:val="000000000000" w:firstRow="0" w:lastRow="0" w:firstColumn="0" w:lastColumn="0" w:oddVBand="0" w:evenVBand="0" w:oddHBand="0" w:evenHBand="0" w:firstRowFirstColumn="0" w:firstRowLastColumn="0" w:lastRowFirstColumn="0" w:lastRowLastColumn="0"/>
            </w:pPr>
            <w:r>
              <w:t xml:space="preserve">Not all </w:t>
            </w:r>
            <w:r w:rsidR="00D10FA9">
              <w:t>Board members and senior leaders routinely engage with staff networks.</w:t>
            </w:r>
            <w:r w:rsidR="00151451" w:rsidRPr="0084192A">
              <w:t xml:space="preserve"> </w:t>
            </w:r>
            <w:r>
              <w:t>M</w:t>
            </w:r>
            <w:r w:rsidR="00151451" w:rsidRPr="0084192A">
              <w:t>embers of the Exec</w:t>
            </w:r>
            <w:r w:rsidR="00151451">
              <w:t>utive</w:t>
            </w:r>
            <w:r w:rsidR="00151451" w:rsidRPr="0084192A">
              <w:t xml:space="preserve"> </w:t>
            </w:r>
            <w:r w:rsidR="00151451">
              <w:t>T</w:t>
            </w:r>
            <w:r w:rsidR="00151451" w:rsidRPr="0084192A">
              <w:t>eam who</w:t>
            </w:r>
            <w:r>
              <w:t xml:space="preserve"> </w:t>
            </w:r>
            <w:r w:rsidR="00151451" w:rsidRPr="0084192A">
              <w:t>are Exec</w:t>
            </w:r>
            <w:r w:rsidR="00151451">
              <w:t>utive</w:t>
            </w:r>
            <w:r w:rsidR="00151451" w:rsidRPr="0084192A">
              <w:t xml:space="preserve"> sponsors of Staff Networks demonstrat</w:t>
            </w:r>
            <w:r w:rsidR="00151451">
              <w:t>e</w:t>
            </w:r>
            <w:r w:rsidR="00151451" w:rsidRPr="0084192A">
              <w:t xml:space="preserve"> some activity due to this role</w:t>
            </w:r>
            <w:r>
              <w:t>, for example attending network meetings and events and informal mentoring of network chairs</w:t>
            </w:r>
            <w:r w:rsidR="00A17697">
              <w:t>.</w:t>
            </w:r>
          </w:p>
          <w:p w14:paraId="044107B0" w14:textId="05EDBA76" w:rsidR="00151451" w:rsidRDefault="00D10FA9" w:rsidP="00893115">
            <w:pPr>
              <w:pStyle w:val="ListParagraph"/>
              <w:numPr>
                <w:ilvl w:val="0"/>
                <w:numId w:val="12"/>
              </w:numPr>
              <w:spacing w:line="240" w:lineRule="auto"/>
              <w:ind w:left="360"/>
              <w:cnfStyle w:val="000000000000" w:firstRow="0" w:lastRow="0" w:firstColumn="0" w:lastColumn="0" w:oddVBand="0" w:evenVBand="0" w:oddHBand="0" w:evenHBand="0" w:firstRowFirstColumn="0" w:firstRowLastColumn="0" w:lastRowFirstColumn="0" w:lastRowLastColumn="0"/>
            </w:pPr>
            <w:r>
              <w:t xml:space="preserve">Board members and senior leaders </w:t>
            </w:r>
            <w:r w:rsidR="00151451">
              <w:t xml:space="preserve">do not routinely engage </w:t>
            </w:r>
            <w:r>
              <w:t>in religious, cultural or local events and/or celebrations</w:t>
            </w:r>
            <w:r w:rsidR="0094523D">
              <w:t xml:space="preserve"> although</w:t>
            </w:r>
            <w:r w:rsidR="0094523D" w:rsidRPr="0084192A">
              <w:t xml:space="preserve"> </w:t>
            </w:r>
            <w:r w:rsidR="0094523D">
              <w:t>s</w:t>
            </w:r>
            <w:r w:rsidR="0094523D" w:rsidRPr="0084192A">
              <w:t>ome members of the Exec</w:t>
            </w:r>
            <w:r w:rsidR="0094523D">
              <w:t>utive</w:t>
            </w:r>
            <w:r w:rsidR="0094523D" w:rsidRPr="0084192A">
              <w:t xml:space="preserve"> </w:t>
            </w:r>
            <w:r w:rsidR="0094523D">
              <w:t>T</w:t>
            </w:r>
            <w:r w:rsidR="0094523D" w:rsidRPr="0084192A">
              <w:t>eam demonstrat</w:t>
            </w:r>
            <w:r w:rsidR="0094523D">
              <w:t>e</w:t>
            </w:r>
            <w:r w:rsidR="0094523D" w:rsidRPr="0084192A">
              <w:t xml:space="preserve"> some activity</w:t>
            </w:r>
            <w:r w:rsidR="00691FAF">
              <w:t>. A</w:t>
            </w:r>
            <w:r w:rsidR="00116240">
              <w:t>n annual</w:t>
            </w:r>
            <w:r w:rsidR="00691FAF">
              <w:t xml:space="preserve"> programme of events has </w:t>
            </w:r>
            <w:r w:rsidR="00175350">
              <w:t xml:space="preserve">been discussed </w:t>
            </w:r>
            <w:r w:rsidR="00C067E0">
              <w:t>with</w:t>
            </w:r>
            <w:r w:rsidR="00175350">
              <w:t xml:space="preserve"> the Executive Team </w:t>
            </w:r>
            <w:r w:rsidR="00B05668">
              <w:t xml:space="preserve">to increase this </w:t>
            </w:r>
            <w:r w:rsidR="00175350">
              <w:t>and plans are being</w:t>
            </w:r>
            <w:r w:rsidR="00691FAF">
              <w:t xml:space="preserve"> developed with input from an advisory group of staff</w:t>
            </w:r>
            <w:r>
              <w:t xml:space="preserve">. </w:t>
            </w:r>
          </w:p>
          <w:p w14:paraId="746EFE8F" w14:textId="65DF9A34" w:rsidR="00A17697" w:rsidRDefault="00D10FA9" w:rsidP="00893115">
            <w:pPr>
              <w:pStyle w:val="ListParagraph"/>
              <w:numPr>
                <w:ilvl w:val="0"/>
                <w:numId w:val="12"/>
              </w:numPr>
              <w:spacing w:line="240" w:lineRule="auto"/>
              <w:ind w:left="360"/>
              <w:cnfStyle w:val="000000000000" w:firstRow="0" w:lastRow="0" w:firstColumn="0" w:lastColumn="0" w:oddVBand="0" w:evenVBand="0" w:oddHBand="0" w:evenHBand="0" w:firstRowFirstColumn="0" w:firstRowLastColumn="0" w:lastRowFirstColumn="0" w:lastRowLastColumn="0"/>
            </w:pPr>
            <w:r>
              <w:t xml:space="preserve">Board members and senior </w:t>
            </w:r>
            <w:proofErr w:type="gramStart"/>
            <w:r>
              <w:t>leaders</w:t>
            </w:r>
            <w:proofErr w:type="gramEnd"/>
            <w:r>
              <w:t xml:space="preserve"> engagement with, and/or communications to, staff about health inequalities, equality, diversity and/or inclusion</w:t>
            </w:r>
            <w:r w:rsidR="003F5C5F">
              <w:t xml:space="preserve"> is limited. </w:t>
            </w:r>
            <w:r w:rsidR="00183C01">
              <w:t>Some e</w:t>
            </w:r>
            <w:r w:rsidR="003F5C5F">
              <w:t>xamples include building EDI criteria into all of the Trust awards categories</w:t>
            </w:r>
            <w:r w:rsidR="00877359">
              <w:t xml:space="preserve"> and</w:t>
            </w:r>
            <w:r w:rsidR="003F5C5F">
              <w:t xml:space="preserve"> </w:t>
            </w:r>
            <w:r w:rsidR="001903B3">
              <w:t xml:space="preserve">ensuring </w:t>
            </w:r>
            <w:r w:rsidR="003F5C5F">
              <w:t xml:space="preserve">representation on the </w:t>
            </w:r>
            <w:r w:rsidR="00877359">
              <w:t xml:space="preserve">developing </w:t>
            </w:r>
            <w:r w:rsidR="003F5C5F">
              <w:t>Staff Council</w:t>
            </w:r>
            <w:r w:rsidR="00877359">
              <w:t>.</w:t>
            </w:r>
          </w:p>
          <w:p w14:paraId="06946E50" w14:textId="127CF9DB" w:rsidR="005B4D9A" w:rsidRPr="007E2E48" w:rsidRDefault="00151451" w:rsidP="00893115">
            <w:pPr>
              <w:pStyle w:val="ListParagraph"/>
              <w:numPr>
                <w:ilvl w:val="0"/>
                <w:numId w:val="12"/>
              </w:numPr>
              <w:spacing w:line="240" w:lineRule="auto"/>
              <w:ind w:left="360"/>
              <w:cnfStyle w:val="000000000000" w:firstRow="0" w:lastRow="0" w:firstColumn="0" w:lastColumn="0" w:oddVBand="0" w:evenVBand="0" w:oddHBand="0" w:evenHBand="0" w:firstRowFirstColumn="0" w:firstRowLastColumn="0" w:lastRowFirstColumn="0" w:lastRowLastColumn="0"/>
            </w:pPr>
            <w:bookmarkStart w:id="26" w:name="_Hlk188271738"/>
            <w:r>
              <w:t xml:space="preserve">As part of the NHS England EDI Improvement Plan High Impact Action of Board and Executives requirement to have EDI objectives, the Executive Team </w:t>
            </w:r>
            <w:r w:rsidR="00116240">
              <w:t xml:space="preserve">and some non-executive directors </w:t>
            </w:r>
            <w:r>
              <w:t>have these in place as part of their appraisals</w:t>
            </w:r>
            <w:r w:rsidR="00116240">
              <w:t>.</w:t>
            </w:r>
            <w:bookmarkEnd w:id="26"/>
          </w:p>
        </w:tc>
        <w:tc>
          <w:tcPr>
            <w:tcW w:w="1162" w:type="dxa"/>
            <w:vAlign w:val="center"/>
          </w:tcPr>
          <w:p w14:paraId="0758B47B" w14:textId="49845F01" w:rsidR="007E2E48" w:rsidRPr="007E2E48" w:rsidRDefault="008B26B7" w:rsidP="00E57588">
            <w:pPr>
              <w:cnfStyle w:val="000000000000" w:firstRow="0" w:lastRow="0" w:firstColumn="0" w:lastColumn="0" w:oddVBand="0" w:evenVBand="0" w:oddHBand="0" w:evenHBand="0" w:firstRowFirstColumn="0" w:firstRowLastColumn="0" w:lastRowFirstColumn="0" w:lastRowLastColumn="0"/>
            </w:pPr>
            <w:r>
              <w:t>1</w:t>
            </w:r>
          </w:p>
        </w:tc>
        <w:tc>
          <w:tcPr>
            <w:tcW w:w="2337" w:type="dxa"/>
            <w:vAlign w:val="center"/>
          </w:tcPr>
          <w:p w14:paraId="711075BF" w14:textId="410AE007" w:rsidR="007E2E48" w:rsidRPr="007E2E48" w:rsidRDefault="00F81147" w:rsidP="00E57588">
            <w:pPr>
              <w:cnfStyle w:val="000000000000" w:firstRow="0" w:lastRow="0" w:firstColumn="0" w:lastColumn="0" w:oddVBand="0" w:evenVBand="0" w:oddHBand="0" w:evenHBand="0" w:firstRowFirstColumn="0" w:firstRowLastColumn="0" w:lastRowFirstColumn="0" w:lastRowLastColumn="0"/>
            </w:pPr>
            <w:r>
              <w:t>Chief Executive Officer</w:t>
            </w:r>
            <w:r w:rsidR="00893115">
              <w:t xml:space="preserve"> / Chief People Officer</w:t>
            </w:r>
          </w:p>
        </w:tc>
      </w:tr>
      <w:tr w:rsidR="007E2E48" w:rsidRPr="007E2E48" w14:paraId="3E9EE7CB" w14:textId="77777777" w:rsidTr="00893115">
        <w:trPr>
          <w:trHeight w:val="1386"/>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E349215" w14:textId="77777777" w:rsidR="007E2E48" w:rsidRPr="007E2E48" w:rsidRDefault="007E2E48" w:rsidP="00E57588">
            <w:r w:rsidRPr="007E2E48">
              <w:lastRenderedPageBreak/>
              <w:t>3B: Board/Committee papers (including minutes) identify equality and health inequalities related impacts and risks and how they will be mitigated and managed</w:t>
            </w:r>
          </w:p>
        </w:tc>
        <w:tc>
          <w:tcPr>
            <w:tcW w:w="7796" w:type="dxa"/>
            <w:vAlign w:val="center"/>
          </w:tcPr>
          <w:p w14:paraId="048C5E9B" w14:textId="634F6004" w:rsidR="008B26B7" w:rsidRPr="00464B62" w:rsidRDefault="008B26B7" w:rsidP="008B26B7">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464B62">
              <w:rPr>
                <w:rFonts w:ascii="Arial" w:hAnsi="Arial" w:cs="Arial"/>
                <w:szCs w:val="24"/>
              </w:rPr>
              <w:t>A</w:t>
            </w:r>
            <w:r w:rsidR="00C376DA" w:rsidRPr="00464B62">
              <w:rPr>
                <w:rFonts w:ascii="Arial" w:hAnsi="Arial" w:cs="Arial"/>
                <w:szCs w:val="24"/>
              </w:rPr>
              <w:t>s per the EDS guidance, a</w:t>
            </w:r>
            <w:r w:rsidRPr="00464B62">
              <w:rPr>
                <w:rFonts w:ascii="Arial" w:hAnsi="Arial" w:cs="Arial"/>
                <w:szCs w:val="24"/>
              </w:rPr>
              <w:t xml:space="preserve"> random sample of 5 board papers were</w:t>
            </w:r>
            <w:r w:rsidR="00DB3109" w:rsidRPr="00464B62">
              <w:rPr>
                <w:rFonts w:ascii="Arial" w:hAnsi="Arial" w:cs="Arial"/>
                <w:szCs w:val="24"/>
              </w:rPr>
              <w:t xml:space="preserve"> requested and</w:t>
            </w:r>
            <w:r w:rsidRPr="00464B62">
              <w:rPr>
                <w:rFonts w:ascii="Arial" w:hAnsi="Arial" w:cs="Arial"/>
                <w:szCs w:val="24"/>
              </w:rPr>
              <w:t xml:space="preserve"> submitted</w:t>
            </w:r>
            <w:r w:rsidR="00C376DA" w:rsidRPr="00464B62">
              <w:rPr>
                <w:rFonts w:ascii="Arial" w:hAnsi="Arial" w:cs="Arial"/>
                <w:szCs w:val="24"/>
              </w:rPr>
              <w:t xml:space="preserve"> to check whether EDI is meaningfully included or considered</w:t>
            </w:r>
            <w:r w:rsidRPr="00464B62">
              <w:rPr>
                <w:rFonts w:ascii="Arial" w:hAnsi="Arial" w:cs="Arial"/>
                <w:szCs w:val="24"/>
              </w:rPr>
              <w:t>:</w:t>
            </w:r>
          </w:p>
          <w:p w14:paraId="18160C85" w14:textId="49A9F606" w:rsidR="008B26B7" w:rsidRPr="00464B62" w:rsidRDefault="008B26B7" w:rsidP="00F81147">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464B62">
              <w:rPr>
                <w:rFonts w:ascii="Arial" w:hAnsi="Arial" w:cs="Arial"/>
                <w:b/>
                <w:szCs w:val="24"/>
              </w:rPr>
              <w:t>Integrated Performance Report June 2024</w:t>
            </w:r>
            <w:r w:rsidR="00C376DA" w:rsidRPr="00464B62">
              <w:rPr>
                <w:rFonts w:ascii="Arial" w:hAnsi="Arial" w:cs="Arial"/>
                <w:b/>
                <w:szCs w:val="24"/>
              </w:rPr>
              <w:t>;</w:t>
            </w:r>
            <w:r w:rsidRPr="00464B62">
              <w:rPr>
                <w:rFonts w:ascii="Arial" w:hAnsi="Arial" w:cs="Arial"/>
                <w:szCs w:val="24"/>
              </w:rPr>
              <w:t xml:space="preserve"> </w:t>
            </w:r>
            <w:r w:rsidR="00C376DA" w:rsidRPr="00464B62">
              <w:rPr>
                <w:rFonts w:ascii="Arial" w:hAnsi="Arial" w:cs="Arial"/>
                <w:szCs w:val="24"/>
              </w:rPr>
              <w:t>n</w:t>
            </w:r>
            <w:r w:rsidRPr="00464B62">
              <w:rPr>
                <w:rFonts w:ascii="Arial" w:hAnsi="Arial" w:cs="Arial"/>
                <w:szCs w:val="24"/>
              </w:rPr>
              <w:t>o mention of or reference to EDI</w:t>
            </w:r>
          </w:p>
          <w:p w14:paraId="20EB043D" w14:textId="668795ED" w:rsidR="008B26B7" w:rsidRPr="00464B62" w:rsidRDefault="00C376DA" w:rsidP="00F81147">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464B62">
              <w:rPr>
                <w:rFonts w:ascii="Arial" w:hAnsi="Arial" w:cs="Arial"/>
                <w:b/>
                <w:bCs/>
                <w:szCs w:val="24"/>
              </w:rPr>
              <w:t xml:space="preserve">Board committee assurance report to the board of directors </w:t>
            </w:r>
            <w:r w:rsidR="008B26B7" w:rsidRPr="00464B62">
              <w:rPr>
                <w:rFonts w:ascii="Arial" w:hAnsi="Arial" w:cs="Arial"/>
                <w:b/>
                <w:bCs/>
                <w:szCs w:val="24"/>
              </w:rPr>
              <w:t>September 2024</w:t>
            </w:r>
            <w:r w:rsidRPr="00464B62">
              <w:rPr>
                <w:rFonts w:ascii="Arial" w:hAnsi="Arial" w:cs="Arial"/>
                <w:b/>
                <w:bCs/>
                <w:szCs w:val="24"/>
              </w:rPr>
              <w:t xml:space="preserve">; </w:t>
            </w:r>
            <w:r w:rsidR="008B26B7" w:rsidRPr="00464B62">
              <w:rPr>
                <w:rFonts w:ascii="Arial" w:hAnsi="Arial" w:cs="Arial"/>
                <w:bCs/>
                <w:szCs w:val="24"/>
              </w:rPr>
              <w:t xml:space="preserve">EDI discussed as an agenda item, discussing that WRES and WDES are being deferred until November meeting so they can be reviewed by CEMG. Also referenced in discussion of Employee Relations, regarding the data around protected characteristics of people involved in </w:t>
            </w:r>
            <w:r w:rsidR="008B26B7" w:rsidRPr="00464B62">
              <w:rPr>
                <w:rFonts w:ascii="Arial" w:hAnsi="Arial" w:cs="Arial"/>
                <w:szCs w:val="24"/>
              </w:rPr>
              <w:t>grievances, disciplinaries and Tribunal activity.</w:t>
            </w:r>
          </w:p>
          <w:p w14:paraId="730E5B4B" w14:textId="6A5F7C2A" w:rsidR="008B26B7" w:rsidRPr="00464B62" w:rsidRDefault="00F81147" w:rsidP="008B26B7">
            <w:pPr>
              <w:pStyle w:val="Default"/>
              <w:numPr>
                <w:ilvl w:val="0"/>
                <w:numId w:val="10"/>
              </w:numPr>
              <w:cnfStyle w:val="000000000000" w:firstRow="0" w:lastRow="0" w:firstColumn="0" w:lastColumn="0" w:oddVBand="0" w:evenVBand="0" w:oddHBand="0" w:evenHBand="0" w:firstRowFirstColumn="0" w:firstRowLastColumn="0" w:lastRowFirstColumn="0" w:lastRowLastColumn="0"/>
              <w:rPr>
                <w:bCs/>
              </w:rPr>
            </w:pPr>
            <w:r>
              <w:rPr>
                <w:b/>
                <w:bCs/>
              </w:rPr>
              <w:t xml:space="preserve">Board papers </w:t>
            </w:r>
            <w:r w:rsidR="008B26B7" w:rsidRPr="00464B62">
              <w:rPr>
                <w:b/>
                <w:bCs/>
              </w:rPr>
              <w:t xml:space="preserve">24/58 - </w:t>
            </w:r>
            <w:r w:rsidR="00C376DA" w:rsidRPr="00464B62">
              <w:rPr>
                <w:b/>
                <w:bCs/>
              </w:rPr>
              <w:t xml:space="preserve">appendix 1 patient story; </w:t>
            </w:r>
            <w:r w:rsidR="00C376DA" w:rsidRPr="00A77544">
              <w:rPr>
                <w:bCs/>
              </w:rPr>
              <w:t>p</w:t>
            </w:r>
            <w:r w:rsidR="008B26B7" w:rsidRPr="00464B62">
              <w:rPr>
                <w:bCs/>
              </w:rPr>
              <w:t xml:space="preserve">atient story about a community of migrant women in Thanet </w:t>
            </w:r>
            <w:r w:rsidR="008B26B7" w:rsidRPr="00464B62">
              <w:t xml:space="preserve">involved in a project to hear the voices of migrant women about access to services including health services and some of the barriers they experience. </w:t>
            </w:r>
            <w:r w:rsidR="008B26B7" w:rsidRPr="00464B62">
              <w:rPr>
                <w:bCs/>
              </w:rPr>
              <w:t>Refers to health inequalities throughout.</w:t>
            </w:r>
          </w:p>
          <w:p w14:paraId="08D142DC" w14:textId="6AA43605" w:rsidR="008B26B7" w:rsidRPr="00464B62" w:rsidRDefault="008B26B7" w:rsidP="008B26B7">
            <w:pPr>
              <w:pStyle w:val="Default"/>
              <w:numPr>
                <w:ilvl w:val="0"/>
                <w:numId w:val="10"/>
              </w:numPr>
              <w:cnfStyle w:val="000000000000" w:firstRow="0" w:lastRow="0" w:firstColumn="0" w:lastColumn="0" w:oddVBand="0" w:evenVBand="0" w:oddHBand="0" w:evenHBand="0" w:firstRowFirstColumn="0" w:firstRowLastColumn="0" w:lastRowFirstColumn="0" w:lastRowLastColumn="0"/>
              <w:rPr>
                <w:bCs/>
              </w:rPr>
            </w:pPr>
            <w:r w:rsidRPr="00464B62">
              <w:rPr>
                <w:b/>
                <w:bCs/>
              </w:rPr>
              <w:t>Report to board of directors on Journey to Exit NHS Oversight Framework 4 (NOF4) and Integrated Improvement Plan (IIP) June 2024</w:t>
            </w:r>
            <w:r w:rsidR="00C376DA" w:rsidRPr="00464B62">
              <w:rPr>
                <w:b/>
                <w:bCs/>
              </w:rPr>
              <w:t>; n</w:t>
            </w:r>
            <w:r w:rsidRPr="00464B62">
              <w:rPr>
                <w:bCs/>
              </w:rPr>
              <w:t>o mention of or reference to EDI</w:t>
            </w:r>
          </w:p>
          <w:p w14:paraId="5EFEBA14" w14:textId="179EF332" w:rsidR="008B26B7" w:rsidRPr="00464B62" w:rsidRDefault="008B26B7" w:rsidP="00F81147">
            <w:pPr>
              <w:pStyle w:val="ListParagraph"/>
              <w:numPr>
                <w:ilvl w:val="0"/>
                <w:numId w:val="10"/>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Cs w:val="24"/>
              </w:rPr>
            </w:pPr>
            <w:r w:rsidRPr="00464B62">
              <w:rPr>
                <w:rFonts w:ascii="Arial" w:hAnsi="Arial" w:cs="Arial"/>
                <w:b/>
                <w:bCs/>
                <w:szCs w:val="24"/>
              </w:rPr>
              <w:t>Integrated Performance Report August 2024</w:t>
            </w:r>
            <w:r w:rsidR="00C376DA" w:rsidRPr="00464B62">
              <w:rPr>
                <w:rFonts w:ascii="Arial" w:hAnsi="Arial" w:cs="Arial"/>
                <w:b/>
                <w:bCs/>
                <w:szCs w:val="24"/>
              </w:rPr>
              <w:t xml:space="preserve">; </w:t>
            </w:r>
            <w:r w:rsidR="00C376DA" w:rsidRPr="00464B62">
              <w:rPr>
                <w:rFonts w:ascii="Arial" w:hAnsi="Arial" w:cs="Arial"/>
                <w:bCs/>
                <w:szCs w:val="24"/>
              </w:rPr>
              <w:t>n</w:t>
            </w:r>
            <w:r w:rsidRPr="00464B62">
              <w:rPr>
                <w:rFonts w:ascii="Arial" w:hAnsi="Arial" w:cs="Arial"/>
                <w:bCs/>
                <w:szCs w:val="24"/>
              </w:rPr>
              <w:t>o mention of or reference to EDI</w:t>
            </w:r>
          </w:p>
          <w:p w14:paraId="34385A0C" w14:textId="77777777" w:rsidR="007E2E48" w:rsidRDefault="007E2E48" w:rsidP="00F81147">
            <w:pPr>
              <w:spacing w:line="240" w:lineRule="auto"/>
              <w:cnfStyle w:val="000000000000" w:firstRow="0" w:lastRow="0" w:firstColumn="0" w:lastColumn="0" w:oddVBand="0" w:evenVBand="0" w:oddHBand="0" w:evenHBand="0" w:firstRowFirstColumn="0" w:firstRowLastColumn="0" w:lastRowFirstColumn="0" w:lastRowLastColumn="0"/>
            </w:pPr>
          </w:p>
          <w:p w14:paraId="67696622" w14:textId="722D4E22" w:rsidR="00C376DA" w:rsidRDefault="00C376DA" w:rsidP="00F81147">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pPr>
            <w:r>
              <w:t xml:space="preserve">Equality and health inequalities are </w:t>
            </w:r>
            <w:r w:rsidR="00F81147">
              <w:t>infrequently</w:t>
            </w:r>
            <w:r>
              <w:t xml:space="preserve"> discussed in board and committee meetings.</w:t>
            </w:r>
          </w:p>
          <w:p w14:paraId="3818223A" w14:textId="7E980086" w:rsidR="00151451" w:rsidRDefault="00DB3109" w:rsidP="00F81147">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pPr>
            <w:r w:rsidRPr="00C376DA">
              <w:t>EDI</w:t>
            </w:r>
            <w:r w:rsidR="00C376DA" w:rsidRPr="00C376DA">
              <w:t xml:space="preserve"> has been </w:t>
            </w:r>
            <w:r w:rsidRPr="00C376DA">
              <w:t>added as a</w:t>
            </w:r>
            <w:r w:rsidR="00C376DA" w:rsidRPr="00C376DA">
              <w:t xml:space="preserve"> confirmed</w:t>
            </w:r>
            <w:r w:rsidRPr="00C376DA">
              <w:t xml:space="preserve"> standing agenda item on People and Culture Committee Papers</w:t>
            </w:r>
            <w:r w:rsidR="00C376DA" w:rsidRPr="00C376DA">
              <w:t xml:space="preserve">, but not on any other papers. </w:t>
            </w:r>
          </w:p>
          <w:p w14:paraId="7653D703" w14:textId="5C8D9320" w:rsidR="00C376DA" w:rsidRDefault="00151451" w:rsidP="00F81147">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pPr>
            <w:r>
              <w:lastRenderedPageBreak/>
              <w:t>Actions associated with health inequalities are not recorded or reported on</w:t>
            </w:r>
            <w:r w:rsidR="00C376DA">
              <w:t xml:space="preserve"> routinely</w:t>
            </w:r>
            <w:r w:rsidR="00F81147">
              <w:t xml:space="preserve"> (other than the EDS reports and Patient </w:t>
            </w:r>
            <w:r w:rsidR="00893115">
              <w:t>Experience Committee papers</w:t>
            </w:r>
            <w:r w:rsidR="00F81147">
              <w:t>)</w:t>
            </w:r>
            <w:r w:rsidR="00C376DA">
              <w:t>.</w:t>
            </w:r>
          </w:p>
          <w:p w14:paraId="3EC0E4FC" w14:textId="6FBC7FC5" w:rsidR="00151451" w:rsidRDefault="00151451" w:rsidP="00F81147">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pPr>
            <w:r w:rsidRPr="00464B62">
              <w:t xml:space="preserve">Equality </w:t>
            </w:r>
            <w:r w:rsidR="00C376DA" w:rsidRPr="00464B62">
              <w:t xml:space="preserve">and Health </w:t>
            </w:r>
            <w:r w:rsidRPr="00464B62">
              <w:t>impact assessments</w:t>
            </w:r>
            <w:r w:rsidR="00F81147">
              <w:t xml:space="preserve"> (EHIAs)</w:t>
            </w:r>
            <w:r w:rsidRPr="00464B62">
              <w:t xml:space="preserve"> are not</w:t>
            </w:r>
            <w:r w:rsidR="00C376DA" w:rsidRPr="00464B62">
              <w:t xml:space="preserve"> </w:t>
            </w:r>
            <w:r w:rsidR="00464B62" w:rsidRPr="00464B62">
              <w:t>routinely</w:t>
            </w:r>
            <w:r w:rsidR="00C376DA" w:rsidRPr="00464B62">
              <w:t xml:space="preserve"> </w:t>
            </w:r>
            <w:r w:rsidRPr="00464B62">
              <w:t>completed</w:t>
            </w:r>
            <w:r w:rsidR="00C376DA" w:rsidRPr="00464B62">
              <w:t xml:space="preserve"> for key decisions.</w:t>
            </w:r>
          </w:p>
          <w:p w14:paraId="6DDE4D97" w14:textId="68217E1C" w:rsidR="00F81147" w:rsidRDefault="00F81147" w:rsidP="00F81147">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pPr>
            <w:r>
              <w:t>EHIAs were</w:t>
            </w:r>
            <w:r w:rsidR="00893115">
              <w:t xml:space="preserve"> completed for the 2024-25 Cost Improvement Programme</w:t>
            </w:r>
          </w:p>
          <w:p w14:paraId="21D525DE" w14:textId="6230238D" w:rsidR="006740D9" w:rsidRPr="007E2E48" w:rsidRDefault="00893115" w:rsidP="00893115">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pPr>
            <w:r>
              <w:t>EHIAs are regularly completed for new policies and policy updates</w:t>
            </w:r>
          </w:p>
        </w:tc>
        <w:tc>
          <w:tcPr>
            <w:tcW w:w="1162" w:type="dxa"/>
            <w:vAlign w:val="center"/>
          </w:tcPr>
          <w:p w14:paraId="091A8141" w14:textId="14DF053E" w:rsidR="007E2E48" w:rsidRPr="007E2E48" w:rsidRDefault="00893115" w:rsidP="00E57588">
            <w:pPr>
              <w:cnfStyle w:val="000000000000" w:firstRow="0" w:lastRow="0" w:firstColumn="0" w:lastColumn="0" w:oddVBand="0" w:evenVBand="0" w:oddHBand="0" w:evenHBand="0" w:firstRowFirstColumn="0" w:firstRowLastColumn="0" w:lastRowFirstColumn="0" w:lastRowLastColumn="0"/>
            </w:pPr>
            <w:r>
              <w:lastRenderedPageBreak/>
              <w:t>1</w:t>
            </w:r>
          </w:p>
        </w:tc>
        <w:tc>
          <w:tcPr>
            <w:tcW w:w="2337" w:type="dxa"/>
            <w:vAlign w:val="center"/>
          </w:tcPr>
          <w:p w14:paraId="58DD58A7" w14:textId="4339A283" w:rsidR="007E2E48" w:rsidRPr="007E2E48" w:rsidRDefault="00C376DA" w:rsidP="00E57588">
            <w:pPr>
              <w:cnfStyle w:val="000000000000" w:firstRow="0" w:lastRow="0" w:firstColumn="0" w:lastColumn="0" w:oddVBand="0" w:evenVBand="0" w:oddHBand="0" w:evenHBand="0" w:firstRowFirstColumn="0" w:firstRowLastColumn="0" w:lastRowFirstColumn="0" w:lastRowLastColumn="0"/>
            </w:pPr>
            <w:r>
              <w:t>C</w:t>
            </w:r>
            <w:r w:rsidR="00F81147">
              <w:t>hief Executive Officer</w:t>
            </w:r>
            <w:r w:rsidR="00893115">
              <w:t xml:space="preserve"> / Chief People Officer</w:t>
            </w:r>
          </w:p>
        </w:tc>
      </w:tr>
      <w:tr w:rsidR="007E2E48" w:rsidRPr="007E2E48" w14:paraId="47899829" w14:textId="77777777" w:rsidTr="00893115">
        <w:trPr>
          <w:trHeight w:val="1506"/>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12F2A83" w14:textId="77777777" w:rsidR="007E2E48" w:rsidRPr="007E2E48" w:rsidRDefault="007E2E48" w:rsidP="00E57588">
            <w:r w:rsidRPr="007E2E48">
              <w:t>3C: Board members and system leaders (Band 9 and VSM) ensure levers are in place to manage performance and monitor progress with staff and patients</w:t>
            </w:r>
          </w:p>
        </w:tc>
        <w:tc>
          <w:tcPr>
            <w:tcW w:w="7796" w:type="dxa"/>
            <w:vAlign w:val="center"/>
          </w:tcPr>
          <w:p w14:paraId="4BCD826E" w14:textId="77777777" w:rsidR="00B03CE5" w:rsidRPr="00B03CE5" w:rsidRDefault="00B03CE5" w:rsidP="00B03CE5">
            <w:pPr>
              <w:cnfStyle w:val="000000000000" w:firstRow="0" w:lastRow="0" w:firstColumn="0" w:lastColumn="0" w:oddVBand="0" w:evenVBand="0" w:oddHBand="0" w:evenHBand="0" w:firstRowFirstColumn="0" w:firstRowLastColumn="0" w:lastRowFirstColumn="0" w:lastRowLastColumn="0"/>
              <w:rPr>
                <w:rFonts w:ascii="Arial" w:hAnsi="Arial" w:cs="Arial"/>
                <w:bCs/>
                <w:szCs w:val="24"/>
              </w:rPr>
            </w:pPr>
            <w:r w:rsidRPr="00B03CE5">
              <w:rPr>
                <w:rFonts w:ascii="Arial" w:hAnsi="Arial" w:cs="Arial"/>
                <w:bCs/>
                <w:szCs w:val="24"/>
              </w:rPr>
              <w:t xml:space="preserve">Board members, system and senior leaders ensure the implementation of the </w:t>
            </w:r>
            <w:r w:rsidRPr="00B03CE5">
              <w:rPr>
                <w:rFonts w:ascii="Arial" w:hAnsi="Arial" w:cs="Arial"/>
                <w:b/>
                <w:bCs/>
                <w:szCs w:val="24"/>
              </w:rPr>
              <w:t xml:space="preserve">relevant </w:t>
            </w:r>
            <w:r w:rsidRPr="00B03CE5">
              <w:rPr>
                <w:rFonts w:ascii="Arial" w:hAnsi="Arial" w:cs="Arial"/>
                <w:bCs/>
                <w:szCs w:val="24"/>
              </w:rPr>
              <w:t xml:space="preserve">below tools. Board members, system and senior leaders monitor the implementation of the below tools: </w:t>
            </w:r>
          </w:p>
          <w:p w14:paraId="4CCACCBA" w14:textId="17307255" w:rsidR="00C376DA" w:rsidRDefault="00B03CE5" w:rsidP="00B03CE5">
            <w:pPr>
              <w:cnfStyle w:val="000000000000" w:firstRow="0" w:lastRow="0" w:firstColumn="0" w:lastColumn="0" w:oddVBand="0" w:evenVBand="0" w:oddHBand="0" w:evenHBand="0" w:firstRowFirstColumn="0" w:firstRowLastColumn="0" w:lastRowFirstColumn="0" w:lastRowLastColumn="0"/>
              <w:rPr>
                <w:rFonts w:ascii="Arial" w:hAnsi="Arial" w:cs="Arial"/>
                <w:bCs/>
                <w:szCs w:val="24"/>
              </w:rPr>
            </w:pPr>
            <w:r w:rsidRPr="00B03CE5">
              <w:rPr>
                <w:rFonts w:ascii="Arial" w:hAnsi="Arial" w:cs="Arial"/>
                <w:bCs/>
                <w:szCs w:val="24"/>
              </w:rPr>
              <w:t xml:space="preserve">WRES, WDES, EHI Impact Assessments, Gender Pay Gap reporting, Accessible Information Standard, and EDS </w:t>
            </w:r>
            <w:r>
              <w:rPr>
                <w:rFonts w:ascii="Arial" w:hAnsi="Arial" w:cs="Arial"/>
                <w:bCs/>
                <w:szCs w:val="24"/>
              </w:rPr>
              <w:t>2022.</w:t>
            </w:r>
          </w:p>
          <w:p w14:paraId="3B92F60F" w14:textId="77777777" w:rsidR="00C376DA" w:rsidRDefault="00C376DA" w:rsidP="00151451">
            <w:pPr>
              <w:cnfStyle w:val="000000000000" w:firstRow="0" w:lastRow="0" w:firstColumn="0" w:lastColumn="0" w:oddVBand="0" w:evenVBand="0" w:oddHBand="0" w:evenHBand="0" w:firstRowFirstColumn="0" w:firstRowLastColumn="0" w:lastRowFirstColumn="0" w:lastRowLastColumn="0"/>
              <w:rPr>
                <w:rFonts w:ascii="Arial" w:hAnsi="Arial" w:cs="Arial"/>
                <w:bCs/>
                <w:szCs w:val="24"/>
              </w:rPr>
            </w:pPr>
          </w:p>
          <w:p w14:paraId="7F1746F3" w14:textId="54213512" w:rsidR="00893115" w:rsidRDefault="00893115" w:rsidP="00151451">
            <w:pPr>
              <w:cnfStyle w:val="000000000000" w:firstRow="0" w:lastRow="0" w:firstColumn="0" w:lastColumn="0" w:oddVBand="0" w:evenVBand="0" w:oddHBand="0" w:evenHBand="0" w:firstRowFirstColumn="0" w:firstRowLastColumn="0" w:lastRowFirstColumn="0" w:lastRowLastColumn="0"/>
              <w:rPr>
                <w:rFonts w:ascii="Arial" w:hAnsi="Arial" w:cs="Arial"/>
                <w:bCs/>
                <w:szCs w:val="24"/>
              </w:rPr>
            </w:pPr>
            <w:r>
              <w:rPr>
                <w:rFonts w:ascii="Arial" w:hAnsi="Arial" w:cs="Arial"/>
                <w:bCs/>
                <w:szCs w:val="24"/>
              </w:rPr>
              <w:t xml:space="preserve">The Trust </w:t>
            </w:r>
            <w:r w:rsidR="00EB4352">
              <w:rPr>
                <w:rFonts w:ascii="Arial" w:hAnsi="Arial" w:cs="Arial"/>
                <w:bCs/>
                <w:szCs w:val="24"/>
              </w:rPr>
              <w:t>can</w:t>
            </w:r>
            <w:r>
              <w:rPr>
                <w:rFonts w:ascii="Arial" w:hAnsi="Arial" w:cs="Arial"/>
                <w:bCs/>
                <w:szCs w:val="24"/>
              </w:rPr>
              <w:t xml:space="preserve"> analyse Friends and Family Test (FFT) responses by age, ethnicity, sex and the Index of Multiple Deprivation (IMD).</w:t>
            </w:r>
          </w:p>
          <w:p w14:paraId="397EE6A4" w14:textId="61E59A6A" w:rsidR="00996DDE" w:rsidRPr="00996DDE" w:rsidRDefault="00996DDE" w:rsidP="00893115">
            <w:pPr>
              <w:cnfStyle w:val="000000000000" w:firstRow="0" w:lastRow="0" w:firstColumn="0" w:lastColumn="0" w:oddVBand="0" w:evenVBand="0" w:oddHBand="0" w:evenHBand="0" w:firstRowFirstColumn="0" w:firstRowLastColumn="0" w:lastRowFirstColumn="0" w:lastRowLastColumn="0"/>
            </w:pPr>
          </w:p>
        </w:tc>
        <w:tc>
          <w:tcPr>
            <w:tcW w:w="1162" w:type="dxa"/>
            <w:vAlign w:val="center"/>
          </w:tcPr>
          <w:p w14:paraId="5462EF94" w14:textId="389ED6C2" w:rsidR="007E2E48" w:rsidRPr="007E2E48" w:rsidRDefault="006920E7" w:rsidP="00E57588">
            <w:pPr>
              <w:cnfStyle w:val="000000000000" w:firstRow="0" w:lastRow="0" w:firstColumn="0" w:lastColumn="0" w:oddVBand="0" w:evenVBand="0" w:oddHBand="0" w:evenHBand="0" w:firstRowFirstColumn="0" w:firstRowLastColumn="0" w:lastRowFirstColumn="0" w:lastRowLastColumn="0"/>
            </w:pPr>
            <w:r>
              <w:t>1</w:t>
            </w:r>
          </w:p>
        </w:tc>
        <w:tc>
          <w:tcPr>
            <w:tcW w:w="2337" w:type="dxa"/>
            <w:vAlign w:val="center"/>
          </w:tcPr>
          <w:p w14:paraId="365013AE" w14:textId="77777777" w:rsidR="007E2E48" w:rsidRDefault="00893115" w:rsidP="00E57588">
            <w:pPr>
              <w:cnfStyle w:val="000000000000" w:firstRow="0" w:lastRow="0" w:firstColumn="0" w:lastColumn="0" w:oddVBand="0" w:evenVBand="0" w:oddHBand="0" w:evenHBand="0" w:firstRowFirstColumn="0" w:firstRowLastColumn="0" w:lastRowFirstColumn="0" w:lastRowLastColumn="0"/>
            </w:pPr>
            <w:r>
              <w:t>Chief Executive Officer / Chief People Officer</w:t>
            </w:r>
          </w:p>
          <w:p w14:paraId="2BEB4F11" w14:textId="77777777" w:rsidR="00893115" w:rsidRDefault="00893115" w:rsidP="00E57588">
            <w:pPr>
              <w:cnfStyle w:val="000000000000" w:firstRow="0" w:lastRow="0" w:firstColumn="0" w:lastColumn="0" w:oddVBand="0" w:evenVBand="0" w:oddHBand="0" w:evenHBand="0" w:firstRowFirstColumn="0" w:firstRowLastColumn="0" w:lastRowFirstColumn="0" w:lastRowLastColumn="0"/>
            </w:pPr>
          </w:p>
          <w:p w14:paraId="59BBDB3A" w14:textId="77777777" w:rsidR="00893115" w:rsidRDefault="00893115" w:rsidP="00E57588">
            <w:pPr>
              <w:cnfStyle w:val="000000000000" w:firstRow="0" w:lastRow="0" w:firstColumn="0" w:lastColumn="0" w:oddVBand="0" w:evenVBand="0" w:oddHBand="0" w:evenHBand="0" w:firstRowFirstColumn="0" w:firstRowLastColumn="0" w:lastRowFirstColumn="0" w:lastRowLastColumn="0"/>
            </w:pPr>
          </w:p>
          <w:p w14:paraId="728DDDF9" w14:textId="263C1D6E" w:rsidR="00893115" w:rsidRPr="007E2E48" w:rsidRDefault="00893115" w:rsidP="00E57588">
            <w:pPr>
              <w:cnfStyle w:val="000000000000" w:firstRow="0" w:lastRow="0" w:firstColumn="0" w:lastColumn="0" w:oddVBand="0" w:evenVBand="0" w:oddHBand="0" w:evenHBand="0" w:firstRowFirstColumn="0" w:firstRowLastColumn="0" w:lastRowFirstColumn="0" w:lastRowLastColumn="0"/>
            </w:pPr>
            <w:r>
              <w:t>Chief Medical Officer</w:t>
            </w:r>
          </w:p>
        </w:tc>
      </w:tr>
    </w:tbl>
    <w:p w14:paraId="6BE9919F" w14:textId="4061ACB3" w:rsidR="007E2E48" w:rsidRDefault="00C45C2D" w:rsidP="00C45C2D">
      <w:pPr>
        <w:pStyle w:val="Heading3"/>
      </w:pPr>
      <w:r>
        <w:t>Total score</w:t>
      </w:r>
    </w:p>
    <w:p w14:paraId="7A8469BC" w14:textId="40A1ACF0" w:rsidR="00C45C2D" w:rsidRPr="007F3ACC" w:rsidRDefault="00C45C2D" w:rsidP="00C45C2D">
      <w:pPr>
        <w:rPr>
          <w:b/>
          <w:bCs/>
        </w:rPr>
      </w:pPr>
      <w:r w:rsidRPr="008B26B7">
        <w:t>Please total the score</w:t>
      </w:r>
      <w:r w:rsidR="00D433D0" w:rsidRPr="008B26B7">
        <w:t>s</w:t>
      </w:r>
      <w:r w:rsidRPr="008B26B7">
        <w:t xml:space="preserve"> for Domain 3:</w:t>
      </w:r>
      <w:r>
        <w:t xml:space="preserve"> </w:t>
      </w:r>
      <w:r w:rsidR="006920E7">
        <w:rPr>
          <w:b/>
          <w:bCs/>
        </w:rPr>
        <w:t>3</w:t>
      </w:r>
      <w:r w:rsidR="008B26B7" w:rsidRPr="00893115">
        <w:rPr>
          <w:b/>
          <w:bCs/>
        </w:rPr>
        <w:t xml:space="preserve"> =</w:t>
      </w:r>
      <w:r w:rsidR="008B26B7">
        <w:t xml:space="preserve"> </w:t>
      </w:r>
      <w:r w:rsidR="008B26B7" w:rsidRPr="008B26B7">
        <w:rPr>
          <w:b/>
        </w:rPr>
        <w:t>undeveloped activity</w:t>
      </w:r>
      <w:r w:rsidR="008B26B7">
        <w:t xml:space="preserve"> </w:t>
      </w:r>
    </w:p>
    <w:p w14:paraId="5F962C25" w14:textId="3900FA77" w:rsidR="007F3ACC" w:rsidRPr="007F3ACC" w:rsidRDefault="007E2E48" w:rsidP="007F3ACC">
      <w:pPr>
        <w:rPr>
          <w:b/>
          <w:bCs/>
        </w:rPr>
      </w:pPr>
      <w:r w:rsidRPr="007E2E48">
        <w:t>Third-party involvement in Domain 3 rating and review</w:t>
      </w:r>
      <w:r>
        <w:t>:</w:t>
      </w:r>
      <w:r w:rsidR="007F3ACC">
        <w:t xml:space="preserve"> </w:t>
      </w:r>
      <w:r w:rsidR="007F3ACC" w:rsidRPr="007F3ACC">
        <w:rPr>
          <w:b/>
          <w:bCs/>
        </w:rPr>
        <w:t>Staff Experience and Wellbeing</w:t>
      </w:r>
      <w:r w:rsidR="007F3ACC">
        <w:rPr>
          <w:b/>
          <w:bCs/>
        </w:rPr>
        <w:t xml:space="preserve">, </w:t>
      </w:r>
      <w:r w:rsidR="007F3ACC" w:rsidRPr="007F3ACC">
        <w:rPr>
          <w:b/>
          <w:bCs/>
        </w:rPr>
        <w:t>Staff Networks</w:t>
      </w:r>
      <w:r w:rsidR="007F3ACC">
        <w:rPr>
          <w:b/>
          <w:bCs/>
        </w:rPr>
        <w:t xml:space="preserve">, </w:t>
      </w:r>
      <w:r w:rsidR="007F3ACC" w:rsidRPr="007F3ACC">
        <w:rPr>
          <w:b/>
          <w:bCs/>
        </w:rPr>
        <w:t>International Recruitment (IR) / Pastoral support</w:t>
      </w:r>
      <w:r w:rsidR="007F3ACC">
        <w:rPr>
          <w:b/>
          <w:bCs/>
        </w:rPr>
        <w:t xml:space="preserve">, </w:t>
      </w:r>
      <w:r w:rsidR="007F3ACC" w:rsidRPr="007F3ACC">
        <w:rPr>
          <w:b/>
          <w:bCs/>
        </w:rPr>
        <w:t>Occupational Healt</w:t>
      </w:r>
      <w:r w:rsidR="007F3ACC">
        <w:rPr>
          <w:b/>
          <w:bCs/>
        </w:rPr>
        <w:t xml:space="preserve">h, </w:t>
      </w:r>
      <w:r w:rsidR="007F3ACC" w:rsidRPr="007F3ACC">
        <w:rPr>
          <w:b/>
          <w:bCs/>
        </w:rPr>
        <w:t>Standard Assurance Team (CQC)</w:t>
      </w:r>
      <w:r w:rsidR="007F3ACC">
        <w:rPr>
          <w:b/>
          <w:bCs/>
        </w:rPr>
        <w:t xml:space="preserve">, </w:t>
      </w:r>
      <w:r w:rsidR="007F3ACC" w:rsidRPr="007F3ACC">
        <w:rPr>
          <w:b/>
          <w:bCs/>
        </w:rPr>
        <w:t>Chaplaincy Service</w:t>
      </w:r>
      <w:r w:rsidR="007F3ACC">
        <w:rPr>
          <w:b/>
          <w:bCs/>
        </w:rPr>
        <w:t xml:space="preserve">, Risk Management, </w:t>
      </w:r>
      <w:r w:rsidR="007F3ACC" w:rsidRPr="007F3ACC">
        <w:rPr>
          <w:b/>
          <w:bCs/>
        </w:rPr>
        <w:t>OD B</w:t>
      </w:r>
      <w:r w:rsidR="007F3ACC">
        <w:rPr>
          <w:b/>
          <w:bCs/>
        </w:rPr>
        <w:t xml:space="preserve">usiness Partners, </w:t>
      </w:r>
      <w:r w:rsidR="007F3ACC" w:rsidRPr="007F3ACC">
        <w:rPr>
          <w:b/>
          <w:bCs/>
        </w:rPr>
        <w:t xml:space="preserve">Site Heads of </w:t>
      </w:r>
      <w:r w:rsidR="007F3ACC">
        <w:rPr>
          <w:b/>
          <w:bCs/>
        </w:rPr>
        <w:t>People and Culture, People and Culture Business Partners.</w:t>
      </w:r>
    </w:p>
    <w:p w14:paraId="19FC78B9" w14:textId="77777777" w:rsidR="00893115" w:rsidRDefault="007E2E48" w:rsidP="007454F9">
      <w:r>
        <w:t>Trade union reps:</w:t>
      </w:r>
      <w:r w:rsidR="007F3ACC">
        <w:t xml:space="preserve"> </w:t>
      </w:r>
      <w:r w:rsidR="007F3ACC" w:rsidRPr="007F3ACC">
        <w:rPr>
          <w:b/>
          <w:bCs/>
        </w:rPr>
        <w:t>Yes</w:t>
      </w:r>
    </w:p>
    <w:p w14:paraId="2CA3B247" w14:textId="06221115" w:rsidR="00E33AF3" w:rsidRDefault="007E2E48" w:rsidP="00E33AF3">
      <w:pPr>
        <w:rPr>
          <w:b/>
          <w:bCs/>
        </w:rPr>
      </w:pPr>
      <w:r w:rsidRPr="007E2E48">
        <w:t xml:space="preserve">Independent Evaluator(s)/Peer Reviewer(s): </w:t>
      </w:r>
      <w:r w:rsidR="007F3ACC">
        <w:t xml:space="preserve"> </w:t>
      </w:r>
      <w:r w:rsidR="007F3ACC" w:rsidRPr="007F3ACC">
        <w:rPr>
          <w:b/>
          <w:bCs/>
        </w:rPr>
        <w:t>External NHS Organisatio</w:t>
      </w:r>
      <w:r w:rsidR="00CD40FB">
        <w:rPr>
          <w:b/>
          <w:bCs/>
        </w:rPr>
        <w:t>n</w:t>
      </w:r>
    </w:p>
    <w:p w14:paraId="73050C42" w14:textId="77777777" w:rsidR="00CD40FB" w:rsidRPr="00AB49AE" w:rsidRDefault="00CD40FB" w:rsidP="00CD40FB">
      <w:pPr>
        <w:pStyle w:val="Heading2"/>
        <w:rPr>
          <w:sz w:val="28"/>
          <w:szCs w:val="28"/>
        </w:rPr>
      </w:pPr>
      <w:bookmarkStart w:id="27" w:name="_Toc152152120"/>
      <w:r w:rsidRPr="00AB49AE">
        <w:rPr>
          <w:sz w:val="28"/>
          <w:szCs w:val="28"/>
        </w:rPr>
        <w:lastRenderedPageBreak/>
        <w:t>EDS organisation rating (overall rating)</w:t>
      </w:r>
      <w:bookmarkEnd w:id="27"/>
    </w:p>
    <w:p w14:paraId="23B42954" w14:textId="77777777" w:rsidR="00CD40FB" w:rsidRDefault="00CD40FB" w:rsidP="00CD40FB">
      <w:r>
        <w:t xml:space="preserve">Name of organisation(s): </w:t>
      </w:r>
      <w:r w:rsidRPr="00AE13E1">
        <w:rPr>
          <w:b/>
          <w:bCs/>
        </w:rPr>
        <w:t>East Kent Hospitals University NHS Foundation Trust</w:t>
      </w:r>
    </w:p>
    <w:p w14:paraId="51A23DFA" w14:textId="2A908DA5" w:rsidR="00CD40FB" w:rsidRPr="00F81147" w:rsidRDefault="00CD40FB" w:rsidP="00CD40FB">
      <w:pPr>
        <w:rPr>
          <w:b/>
          <w:bCs/>
        </w:rPr>
      </w:pPr>
      <w:r w:rsidRPr="00F81147">
        <w:rPr>
          <w:b/>
          <w:bCs/>
        </w:rPr>
        <w:t>Overall score and rating:  2024 score was 1</w:t>
      </w:r>
      <w:r w:rsidR="006920E7">
        <w:rPr>
          <w:b/>
          <w:bCs/>
        </w:rPr>
        <w:t>2</w:t>
      </w:r>
      <w:r w:rsidRPr="00F81147">
        <w:rPr>
          <w:b/>
          <w:bCs/>
        </w:rPr>
        <w:t xml:space="preserve"> – Developing (a </w:t>
      </w:r>
      <w:r w:rsidR="006920E7">
        <w:rPr>
          <w:b/>
          <w:bCs/>
        </w:rPr>
        <w:t>4</w:t>
      </w:r>
      <w:r w:rsidRPr="00F81147">
        <w:rPr>
          <w:b/>
          <w:bCs/>
        </w:rPr>
        <w:t xml:space="preserve">-point improvement compared to 2023). </w:t>
      </w:r>
    </w:p>
    <w:p w14:paraId="58307E14" w14:textId="77777777" w:rsidR="00CD40FB" w:rsidRDefault="00CD40FB" w:rsidP="00CD40FB"/>
    <w:p w14:paraId="5761B26F" w14:textId="77777777" w:rsidR="00CD40FB" w:rsidRPr="007E2E48" w:rsidRDefault="00CD40FB" w:rsidP="00CD40FB">
      <w:r w:rsidRPr="00F81147">
        <w:rPr>
          <w:noProof/>
        </w:rPr>
        <mc:AlternateContent>
          <mc:Choice Requires="wps">
            <w:drawing>
              <wp:inline distT="0" distB="0" distL="0" distR="0" wp14:anchorId="5A073F1D" wp14:editId="0A7002F4">
                <wp:extent cx="8764622" cy="2334638"/>
                <wp:effectExtent l="0" t="0" r="0" b="0"/>
                <wp:docPr id="6" name="TextBox 5">
                  <a:extLst xmlns:a="http://schemas.openxmlformats.org/drawingml/2006/main">
                    <a:ext uri="{FF2B5EF4-FFF2-40B4-BE49-F238E27FC236}">
                      <a16:creationId xmlns:a16="http://schemas.microsoft.com/office/drawing/2014/main" id="{D77A7FF3-3CD5-7606-4851-7ACA8DE2ED94}"/>
                    </a:ext>
                  </a:extLst>
                </wp:docPr>
                <wp:cNvGraphicFramePr/>
                <a:graphic xmlns:a="http://schemas.openxmlformats.org/drawingml/2006/main">
                  <a:graphicData uri="http://schemas.microsoft.com/office/word/2010/wordprocessingShape">
                    <wps:wsp>
                      <wps:cNvSpPr txBox="1"/>
                      <wps:spPr>
                        <a:xfrm>
                          <a:off x="0" y="0"/>
                          <a:ext cx="8764622" cy="2334638"/>
                        </a:xfrm>
                        <a:prstGeom prst="rect">
                          <a:avLst/>
                        </a:prstGeom>
                        <a:noFill/>
                      </wps:spPr>
                      <wps:txbx>
                        <w:txbxContent>
                          <w:p w14:paraId="6405E4A7" w14:textId="77777777" w:rsidR="00C507D5" w:rsidRPr="00CD40FB" w:rsidRDefault="00C507D5" w:rsidP="00CD40FB">
                            <w:pPr>
                              <w:rPr>
                                <w:rFonts w:ascii="Arial" w:hAnsi="Arial"/>
                                <w:b/>
                                <w:bCs/>
                                <w:color w:val="000000" w:themeColor="text1"/>
                                <w:kern w:val="24"/>
                                <w:szCs w:val="24"/>
                              </w:rPr>
                            </w:pPr>
                            <w:r w:rsidRPr="00CD40FB">
                              <w:rPr>
                                <w:rFonts w:ascii="Arial" w:hAnsi="Arial"/>
                                <w:b/>
                                <w:bCs/>
                                <w:color w:val="000000" w:themeColor="text1"/>
                                <w:kern w:val="24"/>
                                <w:szCs w:val="24"/>
                              </w:rPr>
                              <w:t xml:space="preserve">Note: Organisations are required to provide an organisation rating, created by adding outcome scores together. </w:t>
                            </w:r>
                          </w:p>
                          <w:p w14:paraId="5121B614" w14:textId="77777777" w:rsidR="00C507D5" w:rsidRPr="00F81147" w:rsidRDefault="00C507D5" w:rsidP="00CD40FB">
                            <w:pPr>
                              <w:rPr>
                                <w:rFonts w:ascii="Arial" w:hAnsi="Arial"/>
                                <w:color w:val="000000" w:themeColor="text1"/>
                                <w:kern w:val="24"/>
                                <w:szCs w:val="24"/>
                              </w:rPr>
                            </w:pPr>
                            <w:r w:rsidRPr="00F81147">
                              <w:rPr>
                                <w:rFonts w:ascii="Arial" w:hAnsi="Arial"/>
                                <w:color w:val="000000" w:themeColor="text1"/>
                                <w:kern w:val="24"/>
                                <w:szCs w:val="24"/>
                              </w:rPr>
                              <w:t>*Using the middle score out of the three services from Domain 1, domain scores are added together to provide the organisation rating.</w:t>
                            </w:r>
                          </w:p>
                          <w:p w14:paraId="15530E2F" w14:textId="77777777" w:rsidR="00C507D5" w:rsidRPr="00F81147" w:rsidRDefault="00C507D5" w:rsidP="00CD40FB">
                            <w:pPr>
                              <w:rPr>
                                <w:rFonts w:ascii="Arial" w:hAnsi="Arial"/>
                                <w:b/>
                                <w:bCs/>
                                <w:color w:val="000000" w:themeColor="text1"/>
                                <w:kern w:val="24"/>
                                <w:szCs w:val="24"/>
                              </w:rPr>
                            </w:pPr>
                            <w:r w:rsidRPr="00F81147">
                              <w:rPr>
                                <w:rFonts w:ascii="Arial" w:hAnsi="Arial"/>
                                <w:b/>
                                <w:bCs/>
                                <w:color w:val="000000" w:themeColor="text1"/>
                                <w:kern w:val="24"/>
                                <w:szCs w:val="24"/>
                              </w:rPr>
                              <w:t>Below is a key to support understanding of organisation rating: </w:t>
                            </w:r>
                          </w:p>
                          <w:p w14:paraId="2E53F0A6" w14:textId="77777777" w:rsidR="00C507D5" w:rsidRPr="00F81147" w:rsidRDefault="00C507D5" w:rsidP="00CD40FB">
                            <w:pPr>
                              <w:rPr>
                                <w:rFonts w:ascii="Arial" w:hAnsi="Arial"/>
                                <w:color w:val="000000" w:themeColor="text1"/>
                                <w:kern w:val="24"/>
                                <w:szCs w:val="24"/>
                              </w:rPr>
                            </w:pPr>
                            <w:r w:rsidRPr="00F81147">
                              <w:rPr>
                                <w:rFonts w:ascii="Arial" w:hAnsi="Arial"/>
                                <w:color w:val="000000" w:themeColor="text1"/>
                                <w:kern w:val="24"/>
                                <w:szCs w:val="24"/>
                              </w:rPr>
                              <w:t xml:space="preserve">Those who score </w:t>
                            </w:r>
                            <w:r w:rsidRPr="00F81147">
                              <w:rPr>
                                <w:rFonts w:ascii="Arial" w:hAnsi="Arial"/>
                                <w:b/>
                                <w:bCs/>
                                <w:color w:val="000000" w:themeColor="text1"/>
                                <w:kern w:val="24"/>
                                <w:szCs w:val="24"/>
                              </w:rPr>
                              <w:t xml:space="preserve">7 or under, </w:t>
                            </w:r>
                            <w:r w:rsidRPr="00F81147">
                              <w:rPr>
                                <w:rFonts w:ascii="Arial" w:hAnsi="Arial"/>
                                <w:color w:val="000000" w:themeColor="text1"/>
                                <w:kern w:val="24"/>
                                <w:szCs w:val="24"/>
                              </w:rPr>
                              <w:t xml:space="preserve">adding outcome scores </w:t>
                            </w:r>
                            <w:r w:rsidRPr="00F81147">
                              <w:rPr>
                                <w:rFonts w:ascii="Arial" w:hAnsi="Arial"/>
                                <w:b/>
                                <w:bCs/>
                                <w:color w:val="000000" w:themeColor="text1"/>
                                <w:kern w:val="24"/>
                                <w:szCs w:val="24"/>
                              </w:rPr>
                              <w:t>across domains</w:t>
                            </w:r>
                            <w:r w:rsidRPr="00F81147">
                              <w:rPr>
                                <w:rFonts w:ascii="Arial" w:hAnsi="Arial"/>
                                <w:color w:val="000000" w:themeColor="text1"/>
                                <w:kern w:val="24"/>
                                <w:szCs w:val="24"/>
                              </w:rPr>
                              <w:t xml:space="preserve">, are rated </w:t>
                            </w:r>
                            <w:r w:rsidRPr="00FA63F0">
                              <w:rPr>
                                <w:rFonts w:ascii="Arial" w:hAnsi="Arial"/>
                                <w:b/>
                                <w:bCs/>
                                <w:kern w:val="24"/>
                                <w:szCs w:val="24"/>
                              </w:rPr>
                              <w:t>Undeveloped </w:t>
                            </w:r>
                          </w:p>
                          <w:p w14:paraId="6543E665" w14:textId="77777777" w:rsidR="00C507D5" w:rsidRPr="00F81147" w:rsidRDefault="00C507D5" w:rsidP="00CD40FB">
                            <w:pPr>
                              <w:rPr>
                                <w:rFonts w:ascii="Arial" w:hAnsi="Arial"/>
                                <w:color w:val="000000" w:themeColor="text1"/>
                                <w:kern w:val="24"/>
                                <w:szCs w:val="24"/>
                              </w:rPr>
                            </w:pPr>
                            <w:r w:rsidRPr="00F81147">
                              <w:rPr>
                                <w:rFonts w:ascii="Arial" w:hAnsi="Arial"/>
                                <w:color w:val="000000" w:themeColor="text1"/>
                                <w:kern w:val="24"/>
                                <w:szCs w:val="24"/>
                              </w:rPr>
                              <w:t xml:space="preserve">Those who score </w:t>
                            </w:r>
                            <w:r w:rsidRPr="00F81147">
                              <w:rPr>
                                <w:rFonts w:ascii="Arial" w:hAnsi="Arial"/>
                                <w:b/>
                                <w:bCs/>
                                <w:color w:val="000000" w:themeColor="text1"/>
                                <w:kern w:val="24"/>
                                <w:szCs w:val="24"/>
                              </w:rPr>
                              <w:t xml:space="preserve">between 8 and 21, </w:t>
                            </w:r>
                            <w:r w:rsidRPr="00F81147">
                              <w:rPr>
                                <w:rFonts w:ascii="Arial" w:hAnsi="Arial"/>
                                <w:color w:val="000000" w:themeColor="text1"/>
                                <w:kern w:val="24"/>
                                <w:szCs w:val="24"/>
                              </w:rPr>
                              <w:t xml:space="preserve">adding outcome scores </w:t>
                            </w:r>
                            <w:r w:rsidRPr="00F81147">
                              <w:rPr>
                                <w:rFonts w:ascii="Arial" w:hAnsi="Arial"/>
                                <w:b/>
                                <w:bCs/>
                                <w:color w:val="000000" w:themeColor="text1"/>
                                <w:kern w:val="24"/>
                                <w:szCs w:val="24"/>
                              </w:rPr>
                              <w:t>across domains</w:t>
                            </w:r>
                            <w:r w:rsidRPr="00F81147">
                              <w:rPr>
                                <w:rFonts w:ascii="Arial" w:hAnsi="Arial"/>
                                <w:color w:val="000000" w:themeColor="text1"/>
                                <w:kern w:val="24"/>
                                <w:szCs w:val="24"/>
                              </w:rPr>
                              <w:t xml:space="preserve">, are rated </w:t>
                            </w:r>
                            <w:r w:rsidRPr="00FA63F0">
                              <w:rPr>
                                <w:rFonts w:ascii="Arial" w:hAnsi="Arial"/>
                                <w:b/>
                                <w:bCs/>
                                <w:kern w:val="24"/>
                                <w:szCs w:val="24"/>
                              </w:rPr>
                              <w:t>Developing </w:t>
                            </w:r>
                          </w:p>
                          <w:p w14:paraId="78EAA594" w14:textId="77777777" w:rsidR="00C507D5" w:rsidRPr="00F81147" w:rsidRDefault="00C507D5" w:rsidP="00CD40FB">
                            <w:pPr>
                              <w:rPr>
                                <w:rFonts w:ascii="Arial" w:hAnsi="Arial"/>
                                <w:color w:val="000000" w:themeColor="text1"/>
                                <w:kern w:val="24"/>
                                <w:szCs w:val="24"/>
                              </w:rPr>
                            </w:pPr>
                            <w:r w:rsidRPr="00F81147">
                              <w:rPr>
                                <w:rFonts w:ascii="Arial" w:hAnsi="Arial"/>
                                <w:color w:val="000000" w:themeColor="text1"/>
                                <w:kern w:val="24"/>
                                <w:szCs w:val="24"/>
                              </w:rPr>
                              <w:t xml:space="preserve">Those who score </w:t>
                            </w:r>
                            <w:r w:rsidRPr="00F81147">
                              <w:rPr>
                                <w:rFonts w:ascii="Arial" w:hAnsi="Arial"/>
                                <w:b/>
                                <w:bCs/>
                                <w:color w:val="000000" w:themeColor="text1"/>
                                <w:kern w:val="24"/>
                                <w:szCs w:val="24"/>
                              </w:rPr>
                              <w:t xml:space="preserve">between 22 and 30, </w:t>
                            </w:r>
                            <w:r w:rsidRPr="00F81147">
                              <w:rPr>
                                <w:rFonts w:ascii="Arial" w:hAnsi="Arial"/>
                                <w:color w:val="000000" w:themeColor="text1"/>
                                <w:kern w:val="24"/>
                                <w:szCs w:val="24"/>
                              </w:rPr>
                              <w:t xml:space="preserve">adding outcome scores </w:t>
                            </w:r>
                            <w:r w:rsidRPr="00F81147">
                              <w:rPr>
                                <w:rFonts w:ascii="Arial" w:hAnsi="Arial"/>
                                <w:b/>
                                <w:bCs/>
                                <w:color w:val="000000" w:themeColor="text1"/>
                                <w:kern w:val="24"/>
                                <w:szCs w:val="24"/>
                              </w:rPr>
                              <w:t>across domains</w:t>
                            </w:r>
                            <w:r w:rsidRPr="00F81147">
                              <w:rPr>
                                <w:rFonts w:ascii="Arial" w:hAnsi="Arial"/>
                                <w:color w:val="000000" w:themeColor="text1"/>
                                <w:kern w:val="24"/>
                                <w:szCs w:val="24"/>
                              </w:rPr>
                              <w:t xml:space="preserve">, are rated </w:t>
                            </w:r>
                            <w:r w:rsidRPr="00FA63F0">
                              <w:rPr>
                                <w:rFonts w:ascii="Arial" w:hAnsi="Arial"/>
                                <w:b/>
                                <w:bCs/>
                                <w:kern w:val="24"/>
                                <w:szCs w:val="24"/>
                              </w:rPr>
                              <w:t>Achieving </w:t>
                            </w:r>
                          </w:p>
                          <w:p w14:paraId="5CDF0664" w14:textId="77777777" w:rsidR="00C507D5" w:rsidRDefault="00C507D5" w:rsidP="00CD40FB">
                            <w:pPr>
                              <w:rPr>
                                <w:rFonts w:ascii="Arial" w:hAnsi="Arial"/>
                                <w:color w:val="000000" w:themeColor="text1"/>
                                <w:kern w:val="24"/>
                                <w:sz w:val="28"/>
                                <w:szCs w:val="28"/>
                              </w:rPr>
                            </w:pPr>
                            <w:r w:rsidRPr="00F81147">
                              <w:rPr>
                                <w:rFonts w:ascii="Arial" w:hAnsi="Arial"/>
                                <w:color w:val="000000" w:themeColor="text1"/>
                                <w:kern w:val="24"/>
                                <w:szCs w:val="24"/>
                              </w:rPr>
                              <w:t xml:space="preserve">Those who score </w:t>
                            </w:r>
                            <w:r w:rsidRPr="00F81147">
                              <w:rPr>
                                <w:rFonts w:ascii="Arial" w:hAnsi="Arial"/>
                                <w:b/>
                                <w:bCs/>
                                <w:color w:val="000000" w:themeColor="text1"/>
                                <w:kern w:val="24"/>
                                <w:szCs w:val="24"/>
                              </w:rPr>
                              <w:t xml:space="preserve">31 and above, </w:t>
                            </w:r>
                            <w:r w:rsidRPr="00F81147">
                              <w:rPr>
                                <w:rFonts w:ascii="Arial" w:hAnsi="Arial"/>
                                <w:color w:val="000000" w:themeColor="text1"/>
                                <w:kern w:val="24"/>
                                <w:szCs w:val="24"/>
                              </w:rPr>
                              <w:t xml:space="preserve">adding outcome scores </w:t>
                            </w:r>
                            <w:r w:rsidRPr="00F81147">
                              <w:rPr>
                                <w:rFonts w:ascii="Arial" w:hAnsi="Arial"/>
                                <w:b/>
                                <w:bCs/>
                                <w:color w:val="000000" w:themeColor="text1"/>
                                <w:kern w:val="24"/>
                                <w:szCs w:val="24"/>
                              </w:rPr>
                              <w:t>across domains</w:t>
                            </w:r>
                            <w:r w:rsidRPr="00F81147">
                              <w:rPr>
                                <w:rFonts w:ascii="Arial" w:hAnsi="Arial"/>
                                <w:color w:val="000000" w:themeColor="text1"/>
                                <w:kern w:val="24"/>
                                <w:szCs w:val="24"/>
                              </w:rPr>
                              <w:t xml:space="preserve">, are rated </w:t>
                            </w:r>
                            <w:r w:rsidRPr="00FA63F0">
                              <w:rPr>
                                <w:rFonts w:ascii="Arial" w:hAnsi="Arial"/>
                                <w:b/>
                                <w:bCs/>
                                <w:kern w:val="24"/>
                                <w:szCs w:val="24"/>
                              </w:rPr>
                              <w:t>Excelling</w:t>
                            </w:r>
                            <w:r w:rsidRPr="00FA63F0">
                              <w:rPr>
                                <w:rFonts w:ascii="Arial" w:hAnsi="Arial"/>
                                <w:b/>
                                <w:bCs/>
                                <w:kern w:val="24"/>
                                <w:sz w:val="28"/>
                                <w:szCs w:val="28"/>
                              </w:rPr>
                              <w:t> </w:t>
                            </w:r>
                          </w:p>
                        </w:txbxContent>
                      </wps:txbx>
                      <wps:bodyPr wrap="square">
                        <a:noAutofit/>
                      </wps:bodyPr>
                    </wps:wsp>
                  </a:graphicData>
                </a:graphic>
              </wp:inline>
            </w:drawing>
          </mc:Choice>
          <mc:Fallback>
            <w:pict>
              <v:shapetype w14:anchorId="5A073F1D" id="_x0000_t202" coordsize="21600,21600" o:spt="202" path="m,l,21600r21600,l21600,xe">
                <v:stroke joinstyle="miter"/>
                <v:path gradientshapeok="t" o:connecttype="rect"/>
              </v:shapetype>
              <v:shape id="TextBox 5" o:spid="_x0000_s1026" type="#_x0000_t202" style="width:690.15pt;height:18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" filled="f" stroked="f">
                <v:textbox>
                  <w:txbxContent>
                    <w:p w14:paraId="6405E4A7" w14:textId="77777777" w:rsidR="00C507D5" w:rsidRPr="00CD40FB" w:rsidRDefault="00C507D5" w:rsidP="00CD40FB">
                      <w:pPr>
                        <w:rPr>
                          <w:rFonts w:ascii="Arial" w:hAnsi="Arial"/>
                          <w:b/>
                          <w:bCs/>
                          <w:color w:val="000000" w:themeColor="text1"/>
                          <w:kern w:val="24"/>
                          <w:szCs w:val="24"/>
                        </w:rPr>
                      </w:pPr>
                      <w:r w:rsidRPr="00CD40FB">
                        <w:rPr>
                          <w:rFonts w:ascii="Arial" w:hAnsi="Arial"/>
                          <w:b/>
                          <w:bCs/>
                          <w:color w:val="000000" w:themeColor="text1"/>
                          <w:kern w:val="24"/>
                          <w:szCs w:val="24"/>
                        </w:rPr>
                        <w:t xml:space="preserve">Note: Organisations are required to provide an organisation rating, created by adding outcome scores together. </w:t>
                      </w:r>
                    </w:p>
                    <w:p w14:paraId="5121B614" w14:textId="77777777" w:rsidR="00C507D5" w:rsidRPr="00F81147" w:rsidRDefault="00C507D5" w:rsidP="00CD40FB">
                      <w:pPr>
                        <w:rPr>
                          <w:rFonts w:ascii="Arial" w:hAnsi="Arial"/>
                          <w:color w:val="000000" w:themeColor="text1"/>
                          <w:kern w:val="24"/>
                          <w:szCs w:val="24"/>
                        </w:rPr>
                      </w:pPr>
                      <w:r w:rsidRPr="00F81147">
                        <w:rPr>
                          <w:rFonts w:ascii="Arial" w:hAnsi="Arial"/>
                          <w:color w:val="000000" w:themeColor="text1"/>
                          <w:kern w:val="24"/>
                          <w:szCs w:val="24"/>
                        </w:rPr>
                        <w:t>*Using the middle score out of the three services from Domain 1, domain scores are added together to provide the organisation rating.</w:t>
                      </w:r>
                    </w:p>
                    <w:p w14:paraId="15530E2F" w14:textId="77777777" w:rsidR="00C507D5" w:rsidRPr="00F81147" w:rsidRDefault="00C507D5" w:rsidP="00CD40FB">
                      <w:pPr>
                        <w:rPr>
                          <w:rFonts w:ascii="Arial" w:hAnsi="Arial"/>
                          <w:b/>
                          <w:bCs/>
                          <w:color w:val="000000" w:themeColor="text1"/>
                          <w:kern w:val="24"/>
                          <w:szCs w:val="24"/>
                        </w:rPr>
                      </w:pPr>
                      <w:r w:rsidRPr="00F81147">
                        <w:rPr>
                          <w:rFonts w:ascii="Arial" w:hAnsi="Arial"/>
                          <w:b/>
                          <w:bCs/>
                          <w:color w:val="000000" w:themeColor="text1"/>
                          <w:kern w:val="24"/>
                          <w:szCs w:val="24"/>
                        </w:rPr>
                        <w:t>Below is a key to support understanding of organisation rating: </w:t>
                      </w:r>
                    </w:p>
                    <w:p w14:paraId="2E53F0A6" w14:textId="77777777" w:rsidR="00C507D5" w:rsidRPr="00F81147" w:rsidRDefault="00C507D5" w:rsidP="00CD40FB">
                      <w:pPr>
                        <w:rPr>
                          <w:rFonts w:ascii="Arial" w:hAnsi="Arial"/>
                          <w:color w:val="000000" w:themeColor="text1"/>
                          <w:kern w:val="24"/>
                          <w:szCs w:val="24"/>
                        </w:rPr>
                      </w:pPr>
                      <w:r w:rsidRPr="00F81147">
                        <w:rPr>
                          <w:rFonts w:ascii="Arial" w:hAnsi="Arial"/>
                          <w:color w:val="000000" w:themeColor="text1"/>
                          <w:kern w:val="24"/>
                          <w:szCs w:val="24"/>
                        </w:rPr>
                        <w:t xml:space="preserve">Those who score </w:t>
                      </w:r>
                      <w:r w:rsidRPr="00F81147">
                        <w:rPr>
                          <w:rFonts w:ascii="Arial" w:hAnsi="Arial"/>
                          <w:b/>
                          <w:bCs/>
                          <w:color w:val="000000" w:themeColor="text1"/>
                          <w:kern w:val="24"/>
                          <w:szCs w:val="24"/>
                        </w:rPr>
                        <w:t xml:space="preserve">7 or under, </w:t>
                      </w:r>
                      <w:r w:rsidRPr="00F81147">
                        <w:rPr>
                          <w:rFonts w:ascii="Arial" w:hAnsi="Arial"/>
                          <w:color w:val="000000" w:themeColor="text1"/>
                          <w:kern w:val="24"/>
                          <w:szCs w:val="24"/>
                        </w:rPr>
                        <w:t xml:space="preserve">adding outcome scores </w:t>
                      </w:r>
                      <w:r w:rsidRPr="00F81147">
                        <w:rPr>
                          <w:rFonts w:ascii="Arial" w:hAnsi="Arial"/>
                          <w:b/>
                          <w:bCs/>
                          <w:color w:val="000000" w:themeColor="text1"/>
                          <w:kern w:val="24"/>
                          <w:szCs w:val="24"/>
                        </w:rPr>
                        <w:t>across domains</w:t>
                      </w:r>
                      <w:r w:rsidRPr="00F81147">
                        <w:rPr>
                          <w:rFonts w:ascii="Arial" w:hAnsi="Arial"/>
                          <w:color w:val="000000" w:themeColor="text1"/>
                          <w:kern w:val="24"/>
                          <w:szCs w:val="24"/>
                        </w:rPr>
                        <w:t xml:space="preserve">, are rated </w:t>
                      </w:r>
                      <w:r w:rsidRPr="00FA63F0">
                        <w:rPr>
                          <w:rFonts w:ascii="Arial" w:hAnsi="Arial"/>
                          <w:b/>
                          <w:bCs/>
                          <w:kern w:val="24"/>
                          <w:szCs w:val="24"/>
                        </w:rPr>
                        <w:t>Undeveloped </w:t>
                      </w:r>
                    </w:p>
                    <w:p w14:paraId="6543E665" w14:textId="77777777" w:rsidR="00C507D5" w:rsidRPr="00F81147" w:rsidRDefault="00C507D5" w:rsidP="00CD40FB">
                      <w:pPr>
                        <w:rPr>
                          <w:rFonts w:ascii="Arial" w:hAnsi="Arial"/>
                          <w:color w:val="000000" w:themeColor="text1"/>
                          <w:kern w:val="24"/>
                          <w:szCs w:val="24"/>
                        </w:rPr>
                      </w:pPr>
                      <w:r w:rsidRPr="00F81147">
                        <w:rPr>
                          <w:rFonts w:ascii="Arial" w:hAnsi="Arial"/>
                          <w:color w:val="000000" w:themeColor="text1"/>
                          <w:kern w:val="24"/>
                          <w:szCs w:val="24"/>
                        </w:rPr>
                        <w:t xml:space="preserve">Those who score </w:t>
                      </w:r>
                      <w:r w:rsidRPr="00F81147">
                        <w:rPr>
                          <w:rFonts w:ascii="Arial" w:hAnsi="Arial"/>
                          <w:b/>
                          <w:bCs/>
                          <w:color w:val="000000" w:themeColor="text1"/>
                          <w:kern w:val="24"/>
                          <w:szCs w:val="24"/>
                        </w:rPr>
                        <w:t xml:space="preserve">between 8 and 21, </w:t>
                      </w:r>
                      <w:r w:rsidRPr="00F81147">
                        <w:rPr>
                          <w:rFonts w:ascii="Arial" w:hAnsi="Arial"/>
                          <w:color w:val="000000" w:themeColor="text1"/>
                          <w:kern w:val="24"/>
                          <w:szCs w:val="24"/>
                        </w:rPr>
                        <w:t xml:space="preserve">adding outcome scores </w:t>
                      </w:r>
                      <w:r w:rsidRPr="00F81147">
                        <w:rPr>
                          <w:rFonts w:ascii="Arial" w:hAnsi="Arial"/>
                          <w:b/>
                          <w:bCs/>
                          <w:color w:val="000000" w:themeColor="text1"/>
                          <w:kern w:val="24"/>
                          <w:szCs w:val="24"/>
                        </w:rPr>
                        <w:t>across domains</w:t>
                      </w:r>
                      <w:r w:rsidRPr="00F81147">
                        <w:rPr>
                          <w:rFonts w:ascii="Arial" w:hAnsi="Arial"/>
                          <w:color w:val="000000" w:themeColor="text1"/>
                          <w:kern w:val="24"/>
                          <w:szCs w:val="24"/>
                        </w:rPr>
                        <w:t xml:space="preserve">, are rated </w:t>
                      </w:r>
                      <w:r w:rsidRPr="00FA63F0">
                        <w:rPr>
                          <w:rFonts w:ascii="Arial" w:hAnsi="Arial"/>
                          <w:b/>
                          <w:bCs/>
                          <w:kern w:val="24"/>
                          <w:szCs w:val="24"/>
                        </w:rPr>
                        <w:t>Developing </w:t>
                      </w:r>
                    </w:p>
                    <w:p w14:paraId="78EAA594" w14:textId="77777777" w:rsidR="00C507D5" w:rsidRPr="00F81147" w:rsidRDefault="00C507D5" w:rsidP="00CD40FB">
                      <w:pPr>
                        <w:rPr>
                          <w:rFonts w:ascii="Arial" w:hAnsi="Arial"/>
                          <w:color w:val="000000" w:themeColor="text1"/>
                          <w:kern w:val="24"/>
                          <w:szCs w:val="24"/>
                        </w:rPr>
                      </w:pPr>
                      <w:r w:rsidRPr="00F81147">
                        <w:rPr>
                          <w:rFonts w:ascii="Arial" w:hAnsi="Arial"/>
                          <w:color w:val="000000" w:themeColor="text1"/>
                          <w:kern w:val="24"/>
                          <w:szCs w:val="24"/>
                        </w:rPr>
                        <w:t xml:space="preserve">Those who score </w:t>
                      </w:r>
                      <w:r w:rsidRPr="00F81147">
                        <w:rPr>
                          <w:rFonts w:ascii="Arial" w:hAnsi="Arial"/>
                          <w:b/>
                          <w:bCs/>
                          <w:color w:val="000000" w:themeColor="text1"/>
                          <w:kern w:val="24"/>
                          <w:szCs w:val="24"/>
                        </w:rPr>
                        <w:t xml:space="preserve">between 22 and 30, </w:t>
                      </w:r>
                      <w:r w:rsidRPr="00F81147">
                        <w:rPr>
                          <w:rFonts w:ascii="Arial" w:hAnsi="Arial"/>
                          <w:color w:val="000000" w:themeColor="text1"/>
                          <w:kern w:val="24"/>
                          <w:szCs w:val="24"/>
                        </w:rPr>
                        <w:t xml:space="preserve">adding outcome scores </w:t>
                      </w:r>
                      <w:r w:rsidRPr="00F81147">
                        <w:rPr>
                          <w:rFonts w:ascii="Arial" w:hAnsi="Arial"/>
                          <w:b/>
                          <w:bCs/>
                          <w:color w:val="000000" w:themeColor="text1"/>
                          <w:kern w:val="24"/>
                          <w:szCs w:val="24"/>
                        </w:rPr>
                        <w:t>across domains</w:t>
                      </w:r>
                      <w:r w:rsidRPr="00F81147">
                        <w:rPr>
                          <w:rFonts w:ascii="Arial" w:hAnsi="Arial"/>
                          <w:color w:val="000000" w:themeColor="text1"/>
                          <w:kern w:val="24"/>
                          <w:szCs w:val="24"/>
                        </w:rPr>
                        <w:t xml:space="preserve">, are rated </w:t>
                      </w:r>
                      <w:r w:rsidRPr="00FA63F0">
                        <w:rPr>
                          <w:rFonts w:ascii="Arial" w:hAnsi="Arial"/>
                          <w:b/>
                          <w:bCs/>
                          <w:kern w:val="24"/>
                          <w:szCs w:val="24"/>
                        </w:rPr>
                        <w:t>Achieving </w:t>
                      </w:r>
                    </w:p>
                    <w:p w14:paraId="5CDF0664" w14:textId="77777777" w:rsidR="00C507D5" w:rsidRDefault="00C507D5" w:rsidP="00CD40FB">
                      <w:pPr>
                        <w:rPr>
                          <w:rFonts w:ascii="Arial" w:hAnsi="Arial"/>
                          <w:color w:val="000000" w:themeColor="text1"/>
                          <w:kern w:val="24"/>
                          <w:sz w:val="28"/>
                          <w:szCs w:val="28"/>
                        </w:rPr>
                      </w:pPr>
                      <w:r w:rsidRPr="00F81147">
                        <w:rPr>
                          <w:rFonts w:ascii="Arial" w:hAnsi="Arial"/>
                          <w:color w:val="000000" w:themeColor="text1"/>
                          <w:kern w:val="24"/>
                          <w:szCs w:val="24"/>
                        </w:rPr>
                        <w:t xml:space="preserve">Those who score </w:t>
                      </w:r>
                      <w:r w:rsidRPr="00F81147">
                        <w:rPr>
                          <w:rFonts w:ascii="Arial" w:hAnsi="Arial"/>
                          <w:b/>
                          <w:bCs/>
                          <w:color w:val="000000" w:themeColor="text1"/>
                          <w:kern w:val="24"/>
                          <w:szCs w:val="24"/>
                        </w:rPr>
                        <w:t xml:space="preserve">31 and above, </w:t>
                      </w:r>
                      <w:r w:rsidRPr="00F81147">
                        <w:rPr>
                          <w:rFonts w:ascii="Arial" w:hAnsi="Arial"/>
                          <w:color w:val="000000" w:themeColor="text1"/>
                          <w:kern w:val="24"/>
                          <w:szCs w:val="24"/>
                        </w:rPr>
                        <w:t xml:space="preserve">adding outcome scores </w:t>
                      </w:r>
                      <w:r w:rsidRPr="00F81147">
                        <w:rPr>
                          <w:rFonts w:ascii="Arial" w:hAnsi="Arial"/>
                          <w:b/>
                          <w:bCs/>
                          <w:color w:val="000000" w:themeColor="text1"/>
                          <w:kern w:val="24"/>
                          <w:szCs w:val="24"/>
                        </w:rPr>
                        <w:t>across domains</w:t>
                      </w:r>
                      <w:r w:rsidRPr="00F81147">
                        <w:rPr>
                          <w:rFonts w:ascii="Arial" w:hAnsi="Arial"/>
                          <w:color w:val="000000" w:themeColor="text1"/>
                          <w:kern w:val="24"/>
                          <w:szCs w:val="24"/>
                        </w:rPr>
                        <w:t xml:space="preserve">, are rated </w:t>
                      </w:r>
                      <w:r w:rsidRPr="00FA63F0">
                        <w:rPr>
                          <w:rFonts w:ascii="Arial" w:hAnsi="Arial"/>
                          <w:b/>
                          <w:bCs/>
                          <w:kern w:val="24"/>
                          <w:szCs w:val="24"/>
                        </w:rPr>
                        <w:t>Excelling</w:t>
                      </w:r>
                      <w:r w:rsidRPr="00FA63F0">
                        <w:rPr>
                          <w:rFonts w:ascii="Arial" w:hAnsi="Arial"/>
                          <w:b/>
                          <w:bCs/>
                          <w:kern w:val="24"/>
                          <w:sz w:val="28"/>
                          <w:szCs w:val="28"/>
                        </w:rPr>
                        <w:t> </w:t>
                      </w:r>
                    </w:p>
                  </w:txbxContent>
                </v:textbox>
                <w10:anchorlock/>
              </v:shape>
            </w:pict>
          </mc:Fallback>
        </mc:AlternateContent>
      </w:r>
    </w:p>
    <w:p w14:paraId="2392E70F" w14:textId="70121E77" w:rsidR="00CD40FB" w:rsidRDefault="00CD40FB" w:rsidP="007454F9">
      <w:pPr>
        <w:sectPr w:rsidR="00CD40FB" w:rsidSect="00915CA8">
          <w:pgSz w:w="16838" w:h="11906" w:orient="landscape"/>
          <w:pgMar w:top="1134" w:right="1440" w:bottom="991" w:left="1440" w:header="708" w:footer="708" w:gutter="0"/>
          <w:cols w:space="708"/>
          <w:docGrid w:linePitch="360"/>
        </w:sectPr>
      </w:pPr>
    </w:p>
    <w:p w14:paraId="6EF12235" w14:textId="66A6C84B" w:rsidR="007E2E48" w:rsidRDefault="00A263AE" w:rsidP="000F4D55">
      <w:pPr>
        <w:pStyle w:val="Heading1"/>
      </w:pPr>
      <w:bookmarkStart w:id="28" w:name="_Toc152152121"/>
      <w:r>
        <w:lastRenderedPageBreak/>
        <w:t xml:space="preserve">Section 3 – </w:t>
      </w:r>
      <w:r w:rsidR="000F4D55">
        <w:t>EDS action plan</w:t>
      </w:r>
      <w:bookmarkEnd w:id="28"/>
    </w:p>
    <w:p w14:paraId="33BA2C23" w14:textId="6038F006" w:rsidR="000F4D55" w:rsidRDefault="000F4D55" w:rsidP="000F4D55">
      <w:r>
        <w:t xml:space="preserve">EDS </w:t>
      </w:r>
      <w:r w:rsidR="00A263AE">
        <w:t>l</w:t>
      </w:r>
      <w:r>
        <w:t>ead</w:t>
      </w:r>
      <w:r w:rsidR="0056205F">
        <w:t>s</w:t>
      </w:r>
      <w:r>
        <w:t>:</w:t>
      </w:r>
      <w:r w:rsidR="00842665">
        <w:t xml:space="preserve"> </w:t>
      </w:r>
      <w:bookmarkStart w:id="29" w:name="_Hlk185848777"/>
      <w:r w:rsidR="00C40517">
        <w:rPr>
          <w:b/>
          <w:bCs/>
        </w:rPr>
        <w:t>Associate Director</w:t>
      </w:r>
      <w:r w:rsidR="00842665" w:rsidRPr="00AE13E1">
        <w:rPr>
          <w:b/>
          <w:bCs/>
        </w:rPr>
        <w:t xml:space="preserve"> of Patient Voice and Involvement</w:t>
      </w:r>
      <w:r w:rsidR="00842665">
        <w:rPr>
          <w:b/>
          <w:bCs/>
        </w:rPr>
        <w:t xml:space="preserve"> (Domain 1) / Head of EDI (Domains 2 and 3)</w:t>
      </w:r>
      <w:bookmarkEnd w:id="29"/>
    </w:p>
    <w:p w14:paraId="083C0F50" w14:textId="03B04E6F" w:rsidR="000F4D55" w:rsidRDefault="000F4D55" w:rsidP="000F4D55">
      <w:r>
        <w:t>Years active:</w:t>
      </w:r>
      <w:r w:rsidR="00842665">
        <w:t xml:space="preserve"> </w:t>
      </w:r>
      <w:r w:rsidR="00796DD7" w:rsidRPr="00796DD7">
        <w:rPr>
          <w:b/>
          <w:bCs/>
        </w:rPr>
        <w:t>April 2024 to March 2026</w:t>
      </w:r>
      <w:r w:rsidR="00796DD7">
        <w:rPr>
          <w:b/>
          <w:bCs/>
        </w:rPr>
        <w:t xml:space="preserve"> (note two year action plan, with actions updated in January 2025)</w:t>
      </w:r>
    </w:p>
    <w:p w14:paraId="03242651" w14:textId="70C96AFB" w:rsidR="000F4D55" w:rsidRPr="00842665" w:rsidRDefault="000F4D55" w:rsidP="000F4D55">
      <w:pPr>
        <w:rPr>
          <w:b/>
          <w:bCs/>
        </w:rPr>
      </w:pPr>
      <w:r>
        <w:t>EDS sponsor:</w:t>
      </w:r>
      <w:r w:rsidR="00842665">
        <w:t xml:space="preserve"> </w:t>
      </w:r>
      <w:r w:rsidR="00842665" w:rsidRPr="00AE13E1">
        <w:rPr>
          <w:b/>
          <w:bCs/>
        </w:rPr>
        <w:t xml:space="preserve">Chief </w:t>
      </w:r>
      <w:r w:rsidR="003F2B02">
        <w:rPr>
          <w:b/>
          <w:bCs/>
        </w:rPr>
        <w:t>Medical Officer</w:t>
      </w:r>
      <w:r w:rsidR="00842665" w:rsidRPr="00AE13E1">
        <w:rPr>
          <w:b/>
          <w:bCs/>
        </w:rPr>
        <w:t xml:space="preserve"> / Chief People Officer</w:t>
      </w:r>
    </w:p>
    <w:p w14:paraId="2194A42F" w14:textId="4FF1E87A" w:rsidR="00D950FE" w:rsidRPr="00842665" w:rsidRDefault="000F4D55" w:rsidP="000F4D55">
      <w:pPr>
        <w:rPr>
          <w:b/>
          <w:bCs/>
        </w:rPr>
      </w:pPr>
      <w:r>
        <w:t>Authorisation date:</w:t>
      </w:r>
      <w:r w:rsidR="00842665">
        <w:t xml:space="preserve"> </w:t>
      </w:r>
      <w:r w:rsidR="00842665" w:rsidRPr="00842665">
        <w:rPr>
          <w:b/>
          <w:bCs/>
        </w:rPr>
        <w:t xml:space="preserve">Trust Board, </w:t>
      </w:r>
      <w:r w:rsidR="00796DD7">
        <w:rPr>
          <w:b/>
          <w:bCs/>
        </w:rPr>
        <w:t>6 February</w:t>
      </w:r>
      <w:r w:rsidR="00C94D9C">
        <w:rPr>
          <w:b/>
          <w:bCs/>
        </w:rPr>
        <w:t xml:space="preserve"> </w:t>
      </w:r>
      <w:r w:rsidR="00842665" w:rsidRPr="00C94D9C">
        <w:rPr>
          <w:b/>
          <w:bCs/>
        </w:rPr>
        <w:t>202</w:t>
      </w:r>
      <w:r w:rsidR="00796DD7">
        <w:rPr>
          <w:b/>
          <w:bCs/>
        </w:rPr>
        <w:t>5</w:t>
      </w:r>
    </w:p>
    <w:p w14:paraId="5E6B6BCD" w14:textId="77777777" w:rsidR="00A263AE" w:rsidRPr="00A263AE" w:rsidRDefault="00A263AE" w:rsidP="00A263AE">
      <w:pPr>
        <w:pStyle w:val="Heading2"/>
      </w:pPr>
      <w:bookmarkStart w:id="30" w:name="_Toc152152122"/>
      <w:r w:rsidRPr="00A263AE">
        <w:t>Domain 1 – Commissioned or provided service</w:t>
      </w:r>
      <w:bookmarkEnd w:id="30"/>
    </w:p>
    <w:tbl>
      <w:tblPr>
        <w:tblStyle w:val="GridTable1Light-Accent3"/>
        <w:tblW w:w="14737" w:type="dxa"/>
        <w:tblLook w:val="06A0" w:firstRow="1" w:lastRow="0" w:firstColumn="1" w:lastColumn="0" w:noHBand="1" w:noVBand="1"/>
      </w:tblPr>
      <w:tblGrid>
        <w:gridCol w:w="2122"/>
        <w:gridCol w:w="4110"/>
        <w:gridCol w:w="4111"/>
        <w:gridCol w:w="2693"/>
        <w:gridCol w:w="1701"/>
      </w:tblGrid>
      <w:tr w:rsidR="005F2147" w:rsidRPr="00A263AE" w14:paraId="4ECB0102" w14:textId="77777777" w:rsidTr="005C0170">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A13714F" w14:textId="77777777" w:rsidR="005F2147" w:rsidRPr="00A263AE" w:rsidRDefault="005F2147" w:rsidP="00A263AE">
            <w:r w:rsidRPr="00A263AE">
              <w:t>Outcome</w:t>
            </w:r>
          </w:p>
        </w:tc>
        <w:tc>
          <w:tcPr>
            <w:tcW w:w="4110" w:type="dxa"/>
            <w:vAlign w:val="center"/>
          </w:tcPr>
          <w:p w14:paraId="36EEDBBC" w14:textId="77777777" w:rsidR="005F2147" w:rsidRPr="00A263AE" w:rsidRDefault="005F2147" w:rsidP="00A263AE">
            <w:pPr>
              <w:cnfStyle w:val="100000000000" w:firstRow="1" w:lastRow="0" w:firstColumn="0" w:lastColumn="0" w:oddVBand="0" w:evenVBand="0" w:oddHBand="0" w:evenHBand="0" w:firstRowFirstColumn="0" w:firstRowLastColumn="0" w:lastRowFirstColumn="0" w:lastRowLastColumn="0"/>
            </w:pPr>
            <w:r>
              <w:t>Objective</w:t>
            </w:r>
          </w:p>
        </w:tc>
        <w:tc>
          <w:tcPr>
            <w:tcW w:w="4111" w:type="dxa"/>
            <w:vAlign w:val="center"/>
          </w:tcPr>
          <w:p w14:paraId="047094B1" w14:textId="77777777" w:rsidR="005F2147" w:rsidRPr="00A263AE" w:rsidRDefault="005F2147" w:rsidP="00A263AE">
            <w:pPr>
              <w:cnfStyle w:val="100000000000" w:firstRow="1" w:lastRow="0" w:firstColumn="0" w:lastColumn="0" w:oddVBand="0" w:evenVBand="0" w:oddHBand="0" w:evenHBand="0" w:firstRowFirstColumn="0" w:firstRowLastColumn="0" w:lastRowFirstColumn="0" w:lastRowLastColumn="0"/>
            </w:pPr>
            <w:r>
              <w:t>Action</w:t>
            </w:r>
          </w:p>
        </w:tc>
        <w:tc>
          <w:tcPr>
            <w:tcW w:w="2693" w:type="dxa"/>
          </w:tcPr>
          <w:p w14:paraId="6D3014C0" w14:textId="59E66801" w:rsidR="005F2147" w:rsidRDefault="005F2147" w:rsidP="00A263AE">
            <w:pPr>
              <w:cnfStyle w:val="100000000000" w:firstRow="1" w:lastRow="0" w:firstColumn="0" w:lastColumn="0" w:oddVBand="0" w:evenVBand="0" w:oddHBand="0" w:evenHBand="0" w:firstRowFirstColumn="0" w:firstRowLastColumn="0" w:lastRowFirstColumn="0" w:lastRowLastColumn="0"/>
            </w:pPr>
            <w:r>
              <w:t>Lead (s)</w:t>
            </w:r>
          </w:p>
        </w:tc>
        <w:tc>
          <w:tcPr>
            <w:tcW w:w="1701" w:type="dxa"/>
            <w:vAlign w:val="center"/>
          </w:tcPr>
          <w:p w14:paraId="6E04F229" w14:textId="67CE3765" w:rsidR="005F2147" w:rsidRPr="00A263AE" w:rsidRDefault="005F2147" w:rsidP="00A263AE">
            <w:pPr>
              <w:cnfStyle w:val="100000000000" w:firstRow="1" w:lastRow="0" w:firstColumn="0" w:lastColumn="0" w:oddVBand="0" w:evenVBand="0" w:oddHBand="0" w:evenHBand="0" w:firstRowFirstColumn="0" w:firstRowLastColumn="0" w:lastRowFirstColumn="0" w:lastRowLastColumn="0"/>
            </w:pPr>
            <w:r>
              <w:t>Completion date</w:t>
            </w:r>
          </w:p>
        </w:tc>
      </w:tr>
      <w:tr w:rsidR="005F2147" w:rsidRPr="00A263AE" w14:paraId="65F5001B" w14:textId="77777777" w:rsidTr="005C0170">
        <w:trPr>
          <w:trHeight w:val="1152"/>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CF29C24" w14:textId="77777777" w:rsidR="005F2147" w:rsidRPr="00A263AE" w:rsidRDefault="005F2147" w:rsidP="00A263AE">
            <w:r w:rsidRPr="00A263AE">
              <w:t>1A: Patients (service users) have required levels of access to the service</w:t>
            </w:r>
          </w:p>
        </w:tc>
        <w:tc>
          <w:tcPr>
            <w:tcW w:w="4110" w:type="dxa"/>
          </w:tcPr>
          <w:p w14:paraId="4F139BDB" w14:textId="77777777" w:rsidR="005F2147" w:rsidRDefault="005F2147" w:rsidP="00DF0B33">
            <w:pPr>
              <w:spacing w:line="240" w:lineRule="auto"/>
              <w:cnfStyle w:val="000000000000" w:firstRow="0" w:lastRow="0" w:firstColumn="0" w:lastColumn="0" w:oddVBand="0" w:evenVBand="0" w:oddHBand="0" w:evenHBand="0" w:firstRowFirstColumn="0" w:firstRowLastColumn="0" w:lastRowFirstColumn="0" w:lastRowLastColumn="0"/>
            </w:pPr>
            <w:r w:rsidRPr="005F2147">
              <w:t>Improve the collection and use of patient’s demographic data to monitor uptake of services</w:t>
            </w:r>
            <w:r>
              <w:t xml:space="preserve"> (including DNAs)</w:t>
            </w:r>
            <w:r w:rsidRPr="005F2147">
              <w:t xml:space="preserve"> and waiting times for diagnostics and treatment.</w:t>
            </w:r>
          </w:p>
          <w:p w14:paraId="5EED13D8" w14:textId="77777777" w:rsidR="00DF0B33" w:rsidRDefault="00DF0B33" w:rsidP="00DF0B33">
            <w:pPr>
              <w:spacing w:line="240" w:lineRule="auto"/>
              <w:cnfStyle w:val="000000000000" w:firstRow="0" w:lastRow="0" w:firstColumn="0" w:lastColumn="0" w:oddVBand="0" w:evenVBand="0" w:oddHBand="0" w:evenHBand="0" w:firstRowFirstColumn="0" w:firstRowLastColumn="0" w:lastRowFirstColumn="0" w:lastRowLastColumn="0"/>
            </w:pPr>
          </w:p>
          <w:p w14:paraId="3E459390" w14:textId="77777777" w:rsidR="005C0170" w:rsidRDefault="005C0170" w:rsidP="00DF0B33">
            <w:pPr>
              <w:spacing w:line="240" w:lineRule="auto"/>
              <w:cnfStyle w:val="000000000000" w:firstRow="0" w:lastRow="0" w:firstColumn="0" w:lastColumn="0" w:oddVBand="0" w:evenVBand="0" w:oddHBand="0" w:evenHBand="0" w:firstRowFirstColumn="0" w:firstRowLastColumn="0" w:lastRowFirstColumn="0" w:lastRowLastColumn="0"/>
            </w:pPr>
          </w:p>
          <w:p w14:paraId="28FD6DBA" w14:textId="77777777" w:rsidR="00C507D5" w:rsidRDefault="00DF0B33" w:rsidP="00C507D5">
            <w:pPr>
              <w:spacing w:line="240" w:lineRule="auto"/>
              <w:cnfStyle w:val="000000000000" w:firstRow="0" w:lastRow="0" w:firstColumn="0" w:lastColumn="0" w:oddVBand="0" w:evenVBand="0" w:oddHBand="0" w:evenHBand="0" w:firstRowFirstColumn="0" w:firstRowLastColumn="0" w:lastRowFirstColumn="0" w:lastRowLastColumn="0"/>
            </w:pPr>
            <w:r>
              <w:t>Consider the needs of the local population to improve equity of access, experience and outcomes.</w:t>
            </w:r>
          </w:p>
          <w:p w14:paraId="18260D5B" w14:textId="77777777" w:rsidR="00C507D5" w:rsidRDefault="00C507D5" w:rsidP="00C507D5">
            <w:pPr>
              <w:spacing w:line="240" w:lineRule="auto"/>
              <w:cnfStyle w:val="000000000000" w:firstRow="0" w:lastRow="0" w:firstColumn="0" w:lastColumn="0" w:oddVBand="0" w:evenVBand="0" w:oddHBand="0" w:evenHBand="0" w:firstRowFirstColumn="0" w:firstRowLastColumn="0" w:lastRowFirstColumn="0" w:lastRowLastColumn="0"/>
            </w:pPr>
          </w:p>
          <w:p w14:paraId="1F962DEC" w14:textId="77777777" w:rsidR="00C507D5" w:rsidRDefault="00C507D5" w:rsidP="00C507D5">
            <w:pPr>
              <w:spacing w:line="240" w:lineRule="auto"/>
              <w:cnfStyle w:val="000000000000" w:firstRow="0" w:lastRow="0" w:firstColumn="0" w:lastColumn="0" w:oddVBand="0" w:evenVBand="0" w:oddHBand="0" w:evenHBand="0" w:firstRowFirstColumn="0" w:firstRowLastColumn="0" w:lastRowFirstColumn="0" w:lastRowLastColumn="0"/>
            </w:pPr>
          </w:p>
          <w:p w14:paraId="625CF8ED" w14:textId="06DB2139" w:rsidR="000B378A" w:rsidRPr="005F2147" w:rsidRDefault="000B378A" w:rsidP="00C507D5">
            <w:pPr>
              <w:spacing w:line="240" w:lineRule="auto"/>
              <w:cnfStyle w:val="000000000000" w:firstRow="0" w:lastRow="0" w:firstColumn="0" w:lastColumn="0" w:oddVBand="0" w:evenVBand="0" w:oddHBand="0" w:evenHBand="0" w:firstRowFirstColumn="0" w:firstRowLastColumn="0" w:lastRowFirstColumn="0" w:lastRowLastColumn="0"/>
            </w:pPr>
            <w:r>
              <w:t>Video Relay Interpreting (VRI) on demand to support access to services for patients whose primary language is not English</w:t>
            </w:r>
          </w:p>
        </w:tc>
        <w:tc>
          <w:tcPr>
            <w:tcW w:w="4111" w:type="dxa"/>
          </w:tcPr>
          <w:p w14:paraId="0FDF46DE" w14:textId="77777777" w:rsidR="005F2147" w:rsidRDefault="005F2147" w:rsidP="00DF0B33">
            <w:pPr>
              <w:spacing w:line="240" w:lineRule="auto"/>
              <w:cnfStyle w:val="000000000000" w:firstRow="0" w:lastRow="0" w:firstColumn="0" w:lastColumn="0" w:oddVBand="0" w:evenVBand="0" w:oddHBand="0" w:evenHBand="0" w:firstRowFirstColumn="0" w:firstRowLastColumn="0" w:lastRowFirstColumn="0" w:lastRowLastColumn="0"/>
            </w:pPr>
            <w:r>
              <w:t>Patient caseload, waiting times and DNAs to be monitored by age, disability, ethnicity, gender identity, religion and belief, sexual orientation and Index of Multiple Deprivation.</w:t>
            </w:r>
          </w:p>
          <w:p w14:paraId="61B012FF" w14:textId="77777777" w:rsidR="000B378A" w:rsidRDefault="000B378A" w:rsidP="00DF0B33">
            <w:pPr>
              <w:spacing w:line="240" w:lineRule="auto"/>
              <w:cnfStyle w:val="000000000000" w:firstRow="0" w:lastRow="0" w:firstColumn="0" w:lastColumn="0" w:oddVBand="0" w:evenVBand="0" w:oddHBand="0" w:evenHBand="0" w:firstRowFirstColumn="0" w:firstRowLastColumn="0" w:lastRowFirstColumn="0" w:lastRowLastColumn="0"/>
            </w:pPr>
          </w:p>
          <w:p w14:paraId="575DCB20" w14:textId="1D6FF61C" w:rsidR="00DF0B33" w:rsidRPr="00DF0B33" w:rsidRDefault="00943F60" w:rsidP="00DF0B33">
            <w:pPr>
              <w:spacing w:line="240" w:lineRule="auto"/>
              <w:cnfStyle w:val="000000000000" w:firstRow="0" w:lastRow="0" w:firstColumn="0" w:lastColumn="0" w:oddVBand="0" w:evenVBand="0" w:oddHBand="0" w:evenHBand="0" w:firstRowFirstColumn="0" w:firstRowLastColumn="0" w:lastRowFirstColumn="0" w:lastRowLastColumn="0"/>
            </w:pPr>
            <w:r>
              <w:t xml:space="preserve">Increase the number of </w:t>
            </w:r>
            <w:r w:rsidR="00DF0B33" w:rsidRPr="00DF0B33">
              <w:t xml:space="preserve">Equality and Health Inequalities Impact Assessments (EHIAs) on service redesign and significant service or care pathway changes. </w:t>
            </w:r>
          </w:p>
          <w:p w14:paraId="3A02E3C2" w14:textId="77777777" w:rsidR="000B378A" w:rsidRDefault="000B378A" w:rsidP="00DF0B33">
            <w:pPr>
              <w:spacing w:line="240" w:lineRule="auto"/>
              <w:cnfStyle w:val="000000000000" w:firstRow="0" w:lastRow="0" w:firstColumn="0" w:lastColumn="0" w:oddVBand="0" w:evenVBand="0" w:oddHBand="0" w:evenHBand="0" w:firstRowFirstColumn="0" w:firstRowLastColumn="0" w:lastRowFirstColumn="0" w:lastRowLastColumn="0"/>
            </w:pPr>
          </w:p>
          <w:p w14:paraId="23C692DC" w14:textId="60DC8121" w:rsidR="00796DD7" w:rsidRPr="00A263AE" w:rsidRDefault="000B378A" w:rsidP="00C507D5">
            <w:pPr>
              <w:spacing w:line="240" w:lineRule="auto"/>
              <w:cnfStyle w:val="000000000000" w:firstRow="0" w:lastRow="0" w:firstColumn="0" w:lastColumn="0" w:oddVBand="0" w:evenVBand="0" w:oddHBand="0" w:evenHBand="0" w:firstRowFirstColumn="0" w:firstRowLastColumn="0" w:lastRowFirstColumn="0" w:lastRowLastColumn="0"/>
            </w:pPr>
            <w:r>
              <w:t>Additional tablet devices needed to maximise use of VRI on demand.</w:t>
            </w:r>
            <w:r w:rsidR="00C507D5" w:rsidRPr="00A263AE">
              <w:t xml:space="preserve"> </w:t>
            </w:r>
          </w:p>
        </w:tc>
        <w:tc>
          <w:tcPr>
            <w:tcW w:w="2693" w:type="dxa"/>
          </w:tcPr>
          <w:p w14:paraId="6383F753" w14:textId="53EAA3D6" w:rsidR="005F2147" w:rsidRDefault="005F2147" w:rsidP="00DF0B33">
            <w:pPr>
              <w:spacing w:line="240" w:lineRule="auto"/>
              <w:cnfStyle w:val="000000000000" w:firstRow="0" w:lastRow="0" w:firstColumn="0" w:lastColumn="0" w:oddVBand="0" w:evenVBand="0" w:oddHBand="0" w:evenHBand="0" w:firstRowFirstColumn="0" w:firstRowLastColumn="0" w:lastRowFirstColumn="0" w:lastRowLastColumn="0"/>
            </w:pPr>
            <w:r>
              <w:t xml:space="preserve">Chief Analytics Officer, </w:t>
            </w:r>
          </w:p>
          <w:p w14:paraId="10922253" w14:textId="09680503" w:rsidR="005F2147" w:rsidRDefault="005F2147" w:rsidP="00DF0B33">
            <w:pPr>
              <w:spacing w:line="240" w:lineRule="auto"/>
              <w:cnfStyle w:val="000000000000" w:firstRow="0" w:lastRow="0" w:firstColumn="0" w:lastColumn="0" w:oddVBand="0" w:evenVBand="0" w:oddHBand="0" w:evenHBand="0" w:firstRowFirstColumn="0" w:firstRowLastColumn="0" w:lastRowFirstColumn="0" w:lastRowLastColumn="0"/>
            </w:pPr>
            <w:r>
              <w:t>with support from the Business Information team and</w:t>
            </w:r>
          </w:p>
          <w:p w14:paraId="6C2B1A16" w14:textId="77777777" w:rsidR="005F2147" w:rsidRDefault="005F2147" w:rsidP="00DF0B33">
            <w:pPr>
              <w:spacing w:line="240" w:lineRule="auto"/>
              <w:cnfStyle w:val="000000000000" w:firstRow="0" w:lastRow="0" w:firstColumn="0" w:lastColumn="0" w:oddVBand="0" w:evenVBand="0" w:oddHBand="0" w:evenHBand="0" w:firstRowFirstColumn="0" w:firstRowLastColumn="0" w:lastRowFirstColumn="0" w:lastRowLastColumn="0"/>
            </w:pPr>
            <w:r>
              <w:t>Care Group senior teams.</w:t>
            </w:r>
          </w:p>
          <w:p w14:paraId="7C8BACF2" w14:textId="77777777" w:rsidR="000B378A" w:rsidRDefault="000B378A" w:rsidP="00DF0B33">
            <w:pPr>
              <w:spacing w:line="240" w:lineRule="auto"/>
              <w:cnfStyle w:val="000000000000" w:firstRow="0" w:lastRow="0" w:firstColumn="0" w:lastColumn="0" w:oddVBand="0" w:evenVBand="0" w:oddHBand="0" w:evenHBand="0" w:firstRowFirstColumn="0" w:firstRowLastColumn="0" w:lastRowFirstColumn="0" w:lastRowLastColumn="0"/>
            </w:pPr>
          </w:p>
          <w:p w14:paraId="46451581" w14:textId="2BF5A0C2" w:rsidR="00943F60" w:rsidRDefault="00DF0B33" w:rsidP="0045107A">
            <w:pPr>
              <w:spacing w:line="240" w:lineRule="auto"/>
              <w:cnfStyle w:val="000000000000" w:firstRow="0" w:lastRow="0" w:firstColumn="0" w:lastColumn="0" w:oddVBand="0" w:evenVBand="0" w:oddHBand="0" w:evenHBand="0" w:firstRowFirstColumn="0" w:firstRowLastColumn="0" w:lastRowFirstColumn="0" w:lastRowLastColumn="0"/>
            </w:pPr>
            <w:r>
              <w:t>Care Groups and Programme leads</w:t>
            </w:r>
          </w:p>
          <w:p w14:paraId="09250114" w14:textId="77777777" w:rsidR="00C507D5" w:rsidRDefault="00C507D5" w:rsidP="00DF0B33">
            <w:pPr>
              <w:spacing w:line="240" w:lineRule="auto"/>
              <w:cnfStyle w:val="000000000000" w:firstRow="0" w:lastRow="0" w:firstColumn="0" w:lastColumn="0" w:oddVBand="0" w:evenVBand="0" w:oddHBand="0" w:evenHBand="0" w:firstRowFirstColumn="0" w:firstRowLastColumn="0" w:lastRowFirstColumn="0" w:lastRowLastColumn="0"/>
            </w:pPr>
          </w:p>
          <w:p w14:paraId="1083A8CC" w14:textId="6B416177" w:rsidR="000B378A" w:rsidRDefault="000B378A" w:rsidP="0045107A">
            <w:pPr>
              <w:spacing w:before="240" w:line="240" w:lineRule="auto"/>
              <w:cnfStyle w:val="000000000000" w:firstRow="0" w:lastRow="0" w:firstColumn="0" w:lastColumn="0" w:oddVBand="0" w:evenVBand="0" w:oddHBand="0" w:evenHBand="0" w:firstRowFirstColumn="0" w:firstRowLastColumn="0" w:lastRowFirstColumn="0" w:lastRowLastColumn="0"/>
            </w:pPr>
            <w:r>
              <w:t xml:space="preserve">Associate Director of Patient Experience / </w:t>
            </w:r>
          </w:p>
          <w:p w14:paraId="4FFAA003" w14:textId="2F9C0BF6" w:rsidR="000B378A" w:rsidRPr="00A263AE" w:rsidRDefault="000B378A" w:rsidP="00DF0B33">
            <w:pPr>
              <w:spacing w:line="240" w:lineRule="auto"/>
              <w:cnfStyle w:val="000000000000" w:firstRow="0" w:lastRow="0" w:firstColumn="0" w:lastColumn="0" w:oddVBand="0" w:evenVBand="0" w:oddHBand="0" w:evenHBand="0" w:firstRowFirstColumn="0" w:firstRowLastColumn="0" w:lastRowFirstColumn="0" w:lastRowLastColumn="0"/>
            </w:pPr>
            <w:r>
              <w:t>Care Groups</w:t>
            </w:r>
          </w:p>
        </w:tc>
        <w:tc>
          <w:tcPr>
            <w:tcW w:w="1701" w:type="dxa"/>
          </w:tcPr>
          <w:p w14:paraId="4242F163" w14:textId="13D4D0C4" w:rsidR="005F2147" w:rsidRDefault="00016ED7" w:rsidP="00DF0B33">
            <w:pPr>
              <w:spacing w:line="240" w:lineRule="auto"/>
              <w:cnfStyle w:val="000000000000" w:firstRow="0" w:lastRow="0" w:firstColumn="0" w:lastColumn="0" w:oddVBand="0" w:evenVBand="0" w:oddHBand="0" w:evenHBand="0" w:firstRowFirstColumn="0" w:firstRowLastColumn="0" w:lastRowFirstColumn="0" w:lastRowLastColumn="0"/>
            </w:pPr>
            <w:r>
              <w:t>October</w:t>
            </w:r>
            <w:r w:rsidR="00796DD7">
              <w:t xml:space="preserve"> </w:t>
            </w:r>
            <w:r w:rsidR="009F74F1">
              <w:t>2025</w:t>
            </w:r>
          </w:p>
          <w:p w14:paraId="055E4C9D" w14:textId="77777777" w:rsidR="0045107A" w:rsidRDefault="00016ED7" w:rsidP="00DF0B33">
            <w:pPr>
              <w:spacing w:line="240" w:lineRule="auto"/>
              <w:cnfStyle w:val="000000000000" w:firstRow="0" w:lastRow="0" w:firstColumn="0" w:lastColumn="0" w:oddVBand="0" w:evenVBand="0" w:oddHBand="0" w:evenHBand="0" w:firstRowFirstColumn="0" w:firstRowLastColumn="0" w:lastRowFirstColumn="0" w:lastRowLastColumn="0"/>
            </w:pPr>
            <w:r>
              <w:t>(adjusted date)</w:t>
            </w:r>
          </w:p>
          <w:p w14:paraId="725A5E6C" w14:textId="34F3BB1E" w:rsidR="000B378A" w:rsidRDefault="0045107A" w:rsidP="0045107A">
            <w:pPr>
              <w:spacing w:line="240" w:lineRule="auto"/>
              <w:cnfStyle w:val="000000000000" w:firstRow="0" w:lastRow="0" w:firstColumn="0" w:lastColumn="0" w:oddVBand="0" w:evenVBand="0" w:oddHBand="0" w:evenHBand="0" w:firstRowFirstColumn="0" w:firstRowLastColumn="0" w:lastRowFirstColumn="0" w:lastRowLastColumn="0"/>
            </w:pPr>
            <w:r>
              <w:t xml:space="preserve"> </w:t>
            </w:r>
          </w:p>
          <w:p w14:paraId="048B74AF" w14:textId="6ECF22A9" w:rsidR="00DF0B33" w:rsidRDefault="00943F60" w:rsidP="0045107A">
            <w:pPr>
              <w:spacing w:before="240" w:line="240" w:lineRule="auto"/>
              <w:cnfStyle w:val="000000000000" w:firstRow="0" w:lastRow="0" w:firstColumn="0" w:lastColumn="0" w:oddVBand="0" w:evenVBand="0" w:oddHBand="0" w:evenHBand="0" w:firstRowFirstColumn="0" w:firstRowLastColumn="0" w:lastRowFirstColumn="0" w:lastRowLastColumn="0"/>
            </w:pPr>
            <w:r>
              <w:t>December 2025</w:t>
            </w:r>
          </w:p>
          <w:p w14:paraId="1B7193E6" w14:textId="77777777" w:rsidR="0045107A" w:rsidRDefault="0045107A" w:rsidP="0045107A">
            <w:pPr>
              <w:spacing w:line="240" w:lineRule="auto"/>
              <w:cnfStyle w:val="000000000000" w:firstRow="0" w:lastRow="0" w:firstColumn="0" w:lastColumn="0" w:oddVBand="0" w:evenVBand="0" w:oddHBand="0" w:evenHBand="0" w:firstRowFirstColumn="0" w:firstRowLastColumn="0" w:lastRowFirstColumn="0" w:lastRowLastColumn="0"/>
            </w:pPr>
          </w:p>
          <w:p w14:paraId="3822033D" w14:textId="6356D8B1" w:rsidR="000B378A" w:rsidRDefault="000B378A" w:rsidP="0045107A">
            <w:pPr>
              <w:spacing w:before="240" w:line="240" w:lineRule="auto"/>
              <w:cnfStyle w:val="000000000000" w:firstRow="0" w:lastRow="0" w:firstColumn="0" w:lastColumn="0" w:oddVBand="0" w:evenVBand="0" w:oddHBand="0" w:evenHBand="0" w:firstRowFirstColumn="0" w:firstRowLastColumn="0" w:lastRowFirstColumn="0" w:lastRowLastColumn="0"/>
            </w:pPr>
            <w:r>
              <w:t>October 2025</w:t>
            </w:r>
          </w:p>
          <w:p w14:paraId="51689FBD" w14:textId="77777777" w:rsidR="00796DD7" w:rsidRDefault="00796DD7" w:rsidP="00DF0B33">
            <w:pPr>
              <w:spacing w:line="240" w:lineRule="auto"/>
              <w:cnfStyle w:val="000000000000" w:firstRow="0" w:lastRow="0" w:firstColumn="0" w:lastColumn="0" w:oddVBand="0" w:evenVBand="0" w:oddHBand="0" w:evenHBand="0" w:firstRowFirstColumn="0" w:firstRowLastColumn="0" w:lastRowFirstColumn="0" w:lastRowLastColumn="0"/>
            </w:pPr>
          </w:p>
          <w:p w14:paraId="6304868D" w14:textId="77777777" w:rsidR="00796DD7" w:rsidRDefault="00796DD7" w:rsidP="00DF0B33">
            <w:pPr>
              <w:spacing w:line="240" w:lineRule="auto"/>
              <w:cnfStyle w:val="000000000000" w:firstRow="0" w:lastRow="0" w:firstColumn="0" w:lastColumn="0" w:oddVBand="0" w:evenVBand="0" w:oddHBand="0" w:evenHBand="0" w:firstRowFirstColumn="0" w:firstRowLastColumn="0" w:lastRowFirstColumn="0" w:lastRowLastColumn="0"/>
            </w:pPr>
          </w:p>
          <w:p w14:paraId="13FCD7F1" w14:textId="677A19BF" w:rsidR="00796DD7" w:rsidRPr="00A263AE" w:rsidRDefault="00796DD7" w:rsidP="00DF0B33">
            <w:pPr>
              <w:spacing w:line="240" w:lineRule="auto"/>
              <w:cnfStyle w:val="000000000000" w:firstRow="0" w:lastRow="0" w:firstColumn="0" w:lastColumn="0" w:oddVBand="0" w:evenVBand="0" w:oddHBand="0" w:evenHBand="0" w:firstRowFirstColumn="0" w:firstRowLastColumn="0" w:lastRowFirstColumn="0" w:lastRowLastColumn="0"/>
            </w:pPr>
          </w:p>
        </w:tc>
      </w:tr>
      <w:tr w:rsidR="005F2147" w:rsidRPr="00A263AE" w14:paraId="20B21EDC" w14:textId="77777777" w:rsidTr="005C0170">
        <w:trPr>
          <w:trHeight w:val="389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311F78F" w14:textId="77777777" w:rsidR="005F2147" w:rsidRPr="00A263AE" w:rsidRDefault="005F2147" w:rsidP="00A263AE">
            <w:r w:rsidRPr="00A263AE">
              <w:lastRenderedPageBreak/>
              <w:t>1B: Individual patients (service users) health needs are met</w:t>
            </w:r>
          </w:p>
        </w:tc>
        <w:tc>
          <w:tcPr>
            <w:tcW w:w="4110" w:type="dxa"/>
          </w:tcPr>
          <w:p w14:paraId="51E03856" w14:textId="77777777" w:rsidR="0045107A" w:rsidRDefault="005F2147" w:rsidP="0045107A">
            <w:pPr>
              <w:spacing w:before="240"/>
              <w:cnfStyle w:val="000000000000" w:firstRow="0" w:lastRow="0" w:firstColumn="0" w:lastColumn="0" w:oddVBand="0" w:evenVBand="0" w:oddHBand="0" w:evenHBand="0" w:firstRowFirstColumn="0" w:firstRowLastColumn="0" w:lastRowFirstColumn="0" w:lastRowLastColumn="0"/>
            </w:pPr>
            <w:r w:rsidRPr="005F2147">
              <w:t>Fully implement the Reasonable Adjustments Digital Flag</w:t>
            </w:r>
            <w:r>
              <w:t xml:space="preserve"> (RADF)</w:t>
            </w:r>
            <w:r w:rsidR="000B378A">
              <w:t>.</w:t>
            </w:r>
          </w:p>
          <w:p w14:paraId="0E4865D6" w14:textId="77777777" w:rsidR="0045107A" w:rsidRDefault="0045107A" w:rsidP="0045107A">
            <w:pPr>
              <w:cnfStyle w:val="000000000000" w:firstRow="0" w:lastRow="0" w:firstColumn="0" w:lastColumn="0" w:oddVBand="0" w:evenVBand="0" w:oddHBand="0" w:evenHBand="0" w:firstRowFirstColumn="0" w:firstRowLastColumn="0" w:lastRowFirstColumn="0" w:lastRowLastColumn="0"/>
              <w:rPr>
                <w:iCs/>
              </w:rPr>
            </w:pPr>
          </w:p>
          <w:p w14:paraId="6352E411" w14:textId="6003D67D" w:rsidR="005C0170" w:rsidRPr="005F2147" w:rsidRDefault="005C0170" w:rsidP="0045107A">
            <w:pPr>
              <w:spacing w:before="240"/>
              <w:cnfStyle w:val="000000000000" w:firstRow="0" w:lastRow="0" w:firstColumn="0" w:lastColumn="0" w:oddVBand="0" w:evenVBand="0" w:oddHBand="0" w:evenHBand="0" w:firstRowFirstColumn="0" w:firstRowLastColumn="0" w:lastRowFirstColumn="0" w:lastRowLastColumn="0"/>
            </w:pPr>
            <w:r w:rsidRPr="005C0170">
              <w:rPr>
                <w:iCs/>
              </w:rPr>
              <w:t xml:space="preserve">Build equality, diversity, inclusion and tackling health inequalities into service planning, improvement and performance reviews </w:t>
            </w:r>
            <w:r w:rsidR="001C422C">
              <w:rPr>
                <w:iCs/>
              </w:rPr>
              <w:t>to</w:t>
            </w:r>
            <w:r w:rsidRPr="005C0170">
              <w:rPr>
                <w:iCs/>
              </w:rPr>
              <w:t xml:space="preserve"> help the Trust improve equity of access, experience and outcomes for patients.</w:t>
            </w:r>
          </w:p>
        </w:tc>
        <w:tc>
          <w:tcPr>
            <w:tcW w:w="4111" w:type="dxa"/>
          </w:tcPr>
          <w:p w14:paraId="4E4F4985" w14:textId="2719413F" w:rsidR="005F2147" w:rsidRDefault="005F2147" w:rsidP="000B378A">
            <w:pPr>
              <w:cnfStyle w:val="000000000000" w:firstRow="0" w:lastRow="0" w:firstColumn="0" w:lastColumn="0" w:oddVBand="0" w:evenVBand="0" w:oddHBand="0" w:evenHBand="0" w:firstRowFirstColumn="0" w:firstRowLastColumn="0" w:lastRowFirstColumn="0" w:lastRowLastColumn="0"/>
            </w:pPr>
            <w:r>
              <w:t xml:space="preserve">Ensure </w:t>
            </w:r>
            <w:r w:rsidR="000B378A">
              <w:t>the RADF SNOMED coding is on</w:t>
            </w:r>
            <w:r>
              <w:t xml:space="preserve"> the main patient record systems, and the Patient Portal, with appropriate flags.</w:t>
            </w:r>
          </w:p>
          <w:p w14:paraId="1A0B3DC0" w14:textId="77777777" w:rsidR="005F2147" w:rsidRDefault="005F2147" w:rsidP="000B378A">
            <w:pPr>
              <w:cnfStyle w:val="000000000000" w:firstRow="0" w:lastRow="0" w:firstColumn="0" w:lastColumn="0" w:oddVBand="0" w:evenVBand="0" w:oddHBand="0" w:evenHBand="0" w:firstRowFirstColumn="0" w:firstRowLastColumn="0" w:lastRowFirstColumn="0" w:lastRowLastColumn="0"/>
            </w:pPr>
          </w:p>
          <w:p w14:paraId="7E044614" w14:textId="6FFF1D16" w:rsidR="001C422C" w:rsidRPr="00244F86" w:rsidRDefault="001C422C" w:rsidP="000B378A">
            <w:pPr>
              <w:cnfStyle w:val="000000000000" w:firstRow="0" w:lastRow="0" w:firstColumn="0" w:lastColumn="0" w:oddVBand="0" w:evenVBand="0" w:oddHBand="0" w:evenHBand="0" w:firstRowFirstColumn="0" w:firstRowLastColumn="0" w:lastRowFirstColumn="0" w:lastRowLastColumn="0"/>
            </w:pPr>
            <w:r>
              <w:t xml:space="preserve">EDI / health inequalities to be part of assurance reports, service performance reviews and service improvement plans. </w:t>
            </w:r>
          </w:p>
        </w:tc>
        <w:tc>
          <w:tcPr>
            <w:tcW w:w="2693" w:type="dxa"/>
          </w:tcPr>
          <w:p w14:paraId="0DEAD524" w14:textId="77777777" w:rsidR="0045107A" w:rsidRDefault="005F2147" w:rsidP="0045107A">
            <w:pPr>
              <w:cnfStyle w:val="000000000000" w:firstRow="0" w:lastRow="0" w:firstColumn="0" w:lastColumn="0" w:oddVBand="0" w:evenVBand="0" w:oddHBand="0" w:evenHBand="0" w:firstRowFirstColumn="0" w:firstRowLastColumn="0" w:lastRowFirstColumn="0" w:lastRowLastColumn="0"/>
            </w:pPr>
            <w:r>
              <w:t>I.T.</w:t>
            </w:r>
            <w:r w:rsidR="00796DD7">
              <w:t xml:space="preserve"> teams</w:t>
            </w:r>
          </w:p>
          <w:p w14:paraId="1F1D36A4" w14:textId="6C1F757B" w:rsidR="005F2147" w:rsidRPr="00A263AE" w:rsidRDefault="005C0170" w:rsidP="0045107A">
            <w:pPr>
              <w:spacing w:before="240"/>
              <w:cnfStyle w:val="000000000000" w:firstRow="0" w:lastRow="0" w:firstColumn="0" w:lastColumn="0" w:oddVBand="0" w:evenVBand="0" w:oddHBand="0" w:evenHBand="0" w:firstRowFirstColumn="0" w:firstRowLastColumn="0" w:lastRowFirstColumn="0" w:lastRowLastColumn="0"/>
            </w:pPr>
            <w:r>
              <w:t>Strategy and Development, Quality Governance, Care Group Governance, Operational leads</w:t>
            </w:r>
          </w:p>
        </w:tc>
        <w:tc>
          <w:tcPr>
            <w:tcW w:w="1701" w:type="dxa"/>
          </w:tcPr>
          <w:p w14:paraId="4E53EDF5" w14:textId="40781C2E" w:rsidR="005F2147" w:rsidRDefault="00796DD7" w:rsidP="005C0170">
            <w:pPr>
              <w:cnfStyle w:val="000000000000" w:firstRow="0" w:lastRow="0" w:firstColumn="0" w:lastColumn="0" w:oddVBand="0" w:evenVBand="0" w:oddHBand="0" w:evenHBand="0" w:firstRowFirstColumn="0" w:firstRowLastColumn="0" w:lastRowFirstColumn="0" w:lastRowLastColumn="0"/>
            </w:pPr>
            <w:r>
              <w:t>March 2025 (adjusted date)</w:t>
            </w:r>
          </w:p>
          <w:p w14:paraId="3730444A" w14:textId="77777777" w:rsidR="005C0170" w:rsidRDefault="005C0170" w:rsidP="005C0170">
            <w:pPr>
              <w:cnfStyle w:val="000000000000" w:firstRow="0" w:lastRow="0" w:firstColumn="0" w:lastColumn="0" w:oddVBand="0" w:evenVBand="0" w:oddHBand="0" w:evenHBand="0" w:firstRowFirstColumn="0" w:firstRowLastColumn="0" w:lastRowFirstColumn="0" w:lastRowLastColumn="0"/>
            </w:pPr>
          </w:p>
          <w:p w14:paraId="568C7B98" w14:textId="77777777" w:rsidR="005C0170" w:rsidRDefault="005C0170" w:rsidP="005C0170">
            <w:pPr>
              <w:cnfStyle w:val="000000000000" w:firstRow="0" w:lastRow="0" w:firstColumn="0" w:lastColumn="0" w:oddVBand="0" w:evenVBand="0" w:oddHBand="0" w:evenHBand="0" w:firstRowFirstColumn="0" w:firstRowLastColumn="0" w:lastRowFirstColumn="0" w:lastRowLastColumn="0"/>
            </w:pPr>
          </w:p>
          <w:p w14:paraId="05015F4F" w14:textId="3D222270" w:rsidR="005F2147" w:rsidRPr="00A263AE" w:rsidRDefault="005C0170" w:rsidP="0045107A">
            <w:pPr>
              <w:cnfStyle w:val="000000000000" w:firstRow="0" w:lastRow="0" w:firstColumn="0" w:lastColumn="0" w:oddVBand="0" w:evenVBand="0" w:oddHBand="0" w:evenHBand="0" w:firstRowFirstColumn="0" w:firstRowLastColumn="0" w:lastRowFirstColumn="0" w:lastRowLastColumn="0"/>
            </w:pPr>
            <w:r>
              <w:t>March 2026</w:t>
            </w:r>
          </w:p>
        </w:tc>
      </w:tr>
      <w:tr w:rsidR="005F2147" w:rsidRPr="00A263AE" w14:paraId="72014B79" w14:textId="77777777" w:rsidTr="005C0170">
        <w:trPr>
          <w:trHeight w:val="125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C56AA7F" w14:textId="77777777" w:rsidR="005F2147" w:rsidRPr="00A263AE" w:rsidRDefault="005F2147" w:rsidP="00A263AE">
            <w:r w:rsidRPr="00A263AE">
              <w:t>1C: When patients (service users) use the service, they are free from harm</w:t>
            </w:r>
          </w:p>
        </w:tc>
        <w:tc>
          <w:tcPr>
            <w:tcW w:w="4110" w:type="dxa"/>
            <w:vAlign w:val="center"/>
          </w:tcPr>
          <w:p w14:paraId="13461357" w14:textId="77777777" w:rsidR="005F2147" w:rsidRDefault="005F2147" w:rsidP="00A263AE">
            <w:pPr>
              <w:cnfStyle w:val="000000000000" w:firstRow="0" w:lastRow="0" w:firstColumn="0" w:lastColumn="0" w:oddVBand="0" w:evenVBand="0" w:oddHBand="0" w:evenHBand="0" w:firstRowFirstColumn="0" w:firstRowLastColumn="0" w:lastRowFirstColumn="0" w:lastRowLastColumn="0"/>
            </w:pPr>
            <w:r>
              <w:t xml:space="preserve">We can </w:t>
            </w:r>
            <w:r w:rsidR="009F74F1">
              <w:t xml:space="preserve">provide </w:t>
            </w:r>
            <w:r>
              <w:t>evidence that p</w:t>
            </w:r>
            <w:r w:rsidRPr="005F2147">
              <w:t>atients with protected characteristics of age, disability</w:t>
            </w:r>
            <w:r>
              <w:t>,</w:t>
            </w:r>
            <w:r w:rsidRPr="005F2147">
              <w:t xml:space="preserve"> </w:t>
            </w:r>
            <w:r>
              <w:t xml:space="preserve">and </w:t>
            </w:r>
            <w:r w:rsidRPr="005F2147">
              <w:t>ethnicity, do not disproportionately experience harm.</w:t>
            </w:r>
          </w:p>
          <w:p w14:paraId="53D7BC67" w14:textId="5652ED0D" w:rsidR="000B378A" w:rsidRPr="005F2147" w:rsidRDefault="000B378A" w:rsidP="00A263AE">
            <w:pPr>
              <w:cnfStyle w:val="000000000000" w:firstRow="0" w:lastRow="0" w:firstColumn="0" w:lastColumn="0" w:oddVBand="0" w:evenVBand="0" w:oddHBand="0" w:evenHBand="0" w:firstRowFirstColumn="0" w:firstRowLastColumn="0" w:lastRowFirstColumn="0" w:lastRowLastColumn="0"/>
            </w:pPr>
          </w:p>
        </w:tc>
        <w:tc>
          <w:tcPr>
            <w:tcW w:w="4111" w:type="dxa"/>
          </w:tcPr>
          <w:p w14:paraId="16639569" w14:textId="2C22E980" w:rsidR="005F2147" w:rsidRPr="00A263AE" w:rsidRDefault="005F2147" w:rsidP="000B378A">
            <w:pPr>
              <w:cnfStyle w:val="000000000000" w:firstRow="0" w:lastRow="0" w:firstColumn="0" w:lastColumn="0" w:oddVBand="0" w:evenVBand="0" w:oddHBand="0" w:evenHBand="0" w:firstRowFirstColumn="0" w:firstRowLastColumn="0" w:lastRowFirstColumn="0" w:lastRowLastColumn="0"/>
            </w:pPr>
            <w:r>
              <w:t>Patient harms to be reported and monitored based on demographic data including age, disability, ethnicity, gender identity, religion and belief, sex and sexual orientation.</w:t>
            </w:r>
          </w:p>
        </w:tc>
        <w:tc>
          <w:tcPr>
            <w:tcW w:w="2693" w:type="dxa"/>
          </w:tcPr>
          <w:p w14:paraId="49E570C4" w14:textId="7BA09D63" w:rsidR="005F2147" w:rsidRPr="00A263AE" w:rsidRDefault="005F2147" w:rsidP="00A263AE">
            <w:pPr>
              <w:cnfStyle w:val="000000000000" w:firstRow="0" w:lastRow="0" w:firstColumn="0" w:lastColumn="0" w:oddVBand="0" w:evenVBand="0" w:oddHBand="0" w:evenHBand="0" w:firstRowFirstColumn="0" w:firstRowLastColumn="0" w:lastRowFirstColumn="0" w:lastRowLastColumn="0"/>
            </w:pPr>
            <w:r>
              <w:t>Care Group senior teams, corporate teams (falls, pressure ulcers, safeguarding), governance leads</w:t>
            </w:r>
            <w:r w:rsidR="009F74F1">
              <w:t>, Business Information teams</w:t>
            </w:r>
          </w:p>
        </w:tc>
        <w:tc>
          <w:tcPr>
            <w:tcW w:w="1701" w:type="dxa"/>
            <w:vAlign w:val="center"/>
          </w:tcPr>
          <w:p w14:paraId="05679665" w14:textId="77E2A07A" w:rsidR="005F2147" w:rsidRPr="00A263AE" w:rsidRDefault="00796DD7" w:rsidP="00A263AE">
            <w:pPr>
              <w:cnfStyle w:val="000000000000" w:firstRow="0" w:lastRow="0" w:firstColumn="0" w:lastColumn="0" w:oddVBand="0" w:evenVBand="0" w:oddHBand="0" w:evenHBand="0" w:firstRowFirstColumn="0" w:firstRowLastColumn="0" w:lastRowFirstColumn="0" w:lastRowLastColumn="0"/>
            </w:pPr>
            <w:r>
              <w:t>June 2025 (adjusted date)</w:t>
            </w:r>
          </w:p>
        </w:tc>
      </w:tr>
      <w:tr w:rsidR="005F2147" w:rsidRPr="00A263AE" w14:paraId="3AE883E3" w14:textId="77777777" w:rsidTr="005C0170">
        <w:trPr>
          <w:trHeight w:val="67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6B9564C" w14:textId="77777777" w:rsidR="005F2147" w:rsidRPr="00A263AE" w:rsidRDefault="005F2147" w:rsidP="00A263AE">
            <w:r w:rsidRPr="00A263AE">
              <w:t>1D: Patients (service users) report positive experiences of the service</w:t>
            </w:r>
          </w:p>
        </w:tc>
        <w:tc>
          <w:tcPr>
            <w:tcW w:w="4110" w:type="dxa"/>
          </w:tcPr>
          <w:p w14:paraId="7F306677" w14:textId="6D4635C8" w:rsidR="005F2147" w:rsidRPr="005F2147" w:rsidRDefault="005F2147" w:rsidP="009F74F1">
            <w:pPr>
              <w:cnfStyle w:val="000000000000" w:firstRow="0" w:lastRow="0" w:firstColumn="0" w:lastColumn="0" w:oddVBand="0" w:evenVBand="0" w:oddHBand="0" w:evenHBand="0" w:firstRowFirstColumn="0" w:firstRowLastColumn="0" w:lastRowFirstColumn="0" w:lastRowLastColumn="0"/>
            </w:pPr>
            <w:r w:rsidRPr="005F2147">
              <w:t>Monitor and report patient experience by patients</w:t>
            </w:r>
            <w:r>
              <w:t>’</w:t>
            </w:r>
            <w:r w:rsidRPr="005F2147">
              <w:t xml:space="preserve"> protected characteristics.</w:t>
            </w:r>
          </w:p>
        </w:tc>
        <w:tc>
          <w:tcPr>
            <w:tcW w:w="4111" w:type="dxa"/>
          </w:tcPr>
          <w:p w14:paraId="502034D6" w14:textId="3C663698" w:rsidR="005F2147" w:rsidRDefault="005F2147" w:rsidP="00796DD7">
            <w:pPr>
              <w:cnfStyle w:val="000000000000" w:firstRow="0" w:lastRow="0" w:firstColumn="0" w:lastColumn="0" w:oddVBand="0" w:evenVBand="0" w:oddHBand="0" w:evenHBand="0" w:firstRowFirstColumn="0" w:firstRowLastColumn="0" w:lastRowFirstColumn="0" w:lastRowLastColumn="0"/>
            </w:pPr>
            <w:r w:rsidRPr="00244F86">
              <w:t>En</w:t>
            </w:r>
            <w:r w:rsidR="005C0170">
              <w:t xml:space="preserve">sure we </w:t>
            </w:r>
            <w:r w:rsidRPr="00244F86">
              <w:t>hear from people who are underserved, experience gr</w:t>
            </w:r>
            <w:r>
              <w:t>e</w:t>
            </w:r>
            <w:r w:rsidRPr="00244F86">
              <w:t>ater health inequalities and are less likely to get their voices heard.</w:t>
            </w:r>
          </w:p>
          <w:p w14:paraId="4E6692E8" w14:textId="77777777" w:rsidR="00016ED7" w:rsidRDefault="00016ED7" w:rsidP="00796DD7">
            <w:pPr>
              <w:cnfStyle w:val="000000000000" w:firstRow="0" w:lastRow="0" w:firstColumn="0" w:lastColumn="0" w:oddVBand="0" w:evenVBand="0" w:oddHBand="0" w:evenHBand="0" w:firstRowFirstColumn="0" w:firstRowLastColumn="0" w:lastRowFirstColumn="0" w:lastRowLastColumn="0"/>
            </w:pPr>
          </w:p>
          <w:p w14:paraId="55847E63" w14:textId="77777777" w:rsidR="005F2147" w:rsidRDefault="005F2147" w:rsidP="00796DD7">
            <w:pPr>
              <w:cnfStyle w:val="000000000000" w:firstRow="0" w:lastRow="0" w:firstColumn="0" w:lastColumn="0" w:oddVBand="0" w:evenVBand="0" w:oddHBand="0" w:evenHBand="0" w:firstRowFirstColumn="0" w:firstRowLastColumn="0" w:lastRowFirstColumn="0" w:lastRowLastColumn="0"/>
            </w:pPr>
            <w:r>
              <w:t>Pilot patient experience surveys in other languages</w:t>
            </w:r>
            <w:r w:rsidR="00E528B7">
              <w:t>.</w:t>
            </w:r>
          </w:p>
          <w:p w14:paraId="7ED7E0A8" w14:textId="0FE53946" w:rsidR="00016ED7" w:rsidRPr="00A263AE" w:rsidRDefault="00016ED7" w:rsidP="00796DD7">
            <w:pPr>
              <w:cnfStyle w:val="000000000000" w:firstRow="0" w:lastRow="0" w:firstColumn="0" w:lastColumn="0" w:oddVBand="0" w:evenVBand="0" w:oddHBand="0" w:evenHBand="0" w:firstRowFirstColumn="0" w:firstRowLastColumn="0" w:lastRowFirstColumn="0" w:lastRowLastColumn="0"/>
            </w:pPr>
          </w:p>
        </w:tc>
        <w:tc>
          <w:tcPr>
            <w:tcW w:w="2693" w:type="dxa"/>
          </w:tcPr>
          <w:p w14:paraId="064C56BB" w14:textId="77777777" w:rsidR="005F2147" w:rsidRDefault="005F2147" w:rsidP="00A263AE">
            <w:pPr>
              <w:cnfStyle w:val="000000000000" w:firstRow="0" w:lastRow="0" w:firstColumn="0" w:lastColumn="0" w:oddVBand="0" w:evenVBand="0" w:oddHBand="0" w:evenHBand="0" w:firstRowFirstColumn="0" w:firstRowLastColumn="0" w:lastRowFirstColumn="0" w:lastRowLastColumn="0"/>
            </w:pPr>
            <w:r>
              <w:t>Information team and Patient Voice and Involvement team</w:t>
            </w:r>
          </w:p>
          <w:p w14:paraId="7AFF31FF" w14:textId="77777777" w:rsidR="005F2147" w:rsidRDefault="005F2147" w:rsidP="00A263AE">
            <w:pPr>
              <w:cnfStyle w:val="000000000000" w:firstRow="0" w:lastRow="0" w:firstColumn="0" w:lastColumn="0" w:oddVBand="0" w:evenVBand="0" w:oddHBand="0" w:evenHBand="0" w:firstRowFirstColumn="0" w:firstRowLastColumn="0" w:lastRowFirstColumn="0" w:lastRowLastColumn="0"/>
            </w:pPr>
          </w:p>
          <w:p w14:paraId="1D1FDA68" w14:textId="77777777" w:rsidR="005F2147" w:rsidRDefault="005F2147" w:rsidP="00A263AE">
            <w:pPr>
              <w:cnfStyle w:val="000000000000" w:firstRow="0" w:lastRow="0" w:firstColumn="0" w:lastColumn="0" w:oddVBand="0" w:evenVBand="0" w:oddHBand="0" w:evenHBand="0" w:firstRowFirstColumn="0" w:firstRowLastColumn="0" w:lastRowFirstColumn="0" w:lastRowLastColumn="0"/>
            </w:pPr>
          </w:p>
          <w:p w14:paraId="35DE461C" w14:textId="1AB852C8" w:rsidR="005F2147" w:rsidRPr="00A263AE" w:rsidRDefault="005F2147" w:rsidP="00A263AE">
            <w:pPr>
              <w:cnfStyle w:val="000000000000" w:firstRow="0" w:lastRow="0" w:firstColumn="0" w:lastColumn="0" w:oddVBand="0" w:evenVBand="0" w:oddHBand="0" w:evenHBand="0" w:firstRowFirstColumn="0" w:firstRowLastColumn="0" w:lastRowFirstColumn="0" w:lastRowLastColumn="0"/>
            </w:pPr>
            <w:r>
              <w:t>IT and Patient Voice and Involvement team.</w:t>
            </w:r>
          </w:p>
        </w:tc>
        <w:tc>
          <w:tcPr>
            <w:tcW w:w="1701" w:type="dxa"/>
          </w:tcPr>
          <w:p w14:paraId="088046BB" w14:textId="77777777" w:rsidR="0045107A" w:rsidRDefault="00016ED7" w:rsidP="0045107A">
            <w:pPr>
              <w:cnfStyle w:val="000000000000" w:firstRow="0" w:lastRow="0" w:firstColumn="0" w:lastColumn="0" w:oddVBand="0" w:evenVBand="0" w:oddHBand="0" w:evenHBand="0" w:firstRowFirstColumn="0" w:firstRowLastColumn="0" w:lastRowFirstColumn="0" w:lastRowLastColumn="0"/>
            </w:pPr>
            <w:r>
              <w:t>On-going</w:t>
            </w:r>
          </w:p>
          <w:p w14:paraId="3AD28FEE" w14:textId="326C86E8" w:rsidR="005F2147" w:rsidRPr="00A263AE" w:rsidRDefault="00016ED7" w:rsidP="0045107A">
            <w:pPr>
              <w:spacing w:before="240"/>
              <w:cnfStyle w:val="000000000000" w:firstRow="0" w:lastRow="0" w:firstColumn="0" w:lastColumn="0" w:oddVBand="0" w:evenVBand="0" w:oddHBand="0" w:evenHBand="0" w:firstRowFirstColumn="0" w:firstRowLastColumn="0" w:lastRowFirstColumn="0" w:lastRowLastColumn="0"/>
            </w:pPr>
            <w:r>
              <w:t>March 2026</w:t>
            </w:r>
          </w:p>
        </w:tc>
      </w:tr>
    </w:tbl>
    <w:p w14:paraId="051880EC" w14:textId="77777777" w:rsidR="00A263AE" w:rsidRDefault="00A263AE" w:rsidP="00A263AE">
      <w:pPr>
        <w:sectPr w:rsidR="00A263AE" w:rsidSect="00915CA8">
          <w:pgSz w:w="16838" w:h="11906" w:orient="landscape"/>
          <w:pgMar w:top="1134" w:right="1440" w:bottom="991" w:left="1440" w:header="708" w:footer="708" w:gutter="0"/>
          <w:cols w:space="708"/>
          <w:docGrid w:linePitch="360"/>
        </w:sectPr>
      </w:pPr>
    </w:p>
    <w:p w14:paraId="18168EF7" w14:textId="77777777" w:rsidR="00A263AE" w:rsidRPr="00A263AE" w:rsidRDefault="00A263AE" w:rsidP="00A263AE">
      <w:pPr>
        <w:pStyle w:val="Heading2"/>
      </w:pPr>
      <w:bookmarkStart w:id="31" w:name="_Toc152152123"/>
      <w:r w:rsidRPr="00172292">
        <w:lastRenderedPageBreak/>
        <w:t>Domain 2 – Workforce health and wellbeing</w:t>
      </w:r>
      <w:bookmarkEnd w:id="31"/>
    </w:p>
    <w:tbl>
      <w:tblPr>
        <w:tblStyle w:val="GridTable1Light-Accent3"/>
        <w:tblW w:w="14652" w:type="dxa"/>
        <w:tblLook w:val="06A0" w:firstRow="1" w:lastRow="0" w:firstColumn="1" w:lastColumn="0" w:noHBand="1" w:noVBand="1"/>
      </w:tblPr>
      <w:tblGrid>
        <w:gridCol w:w="2361"/>
        <w:gridCol w:w="2933"/>
        <w:gridCol w:w="5248"/>
        <w:gridCol w:w="2364"/>
        <w:gridCol w:w="1746"/>
      </w:tblGrid>
      <w:tr w:rsidR="002F35FE" w:rsidRPr="00A263AE" w14:paraId="299C34CE" w14:textId="77777777" w:rsidTr="002F35FE">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4775A2B" w14:textId="77777777" w:rsidR="002F35FE" w:rsidRPr="00A263AE" w:rsidRDefault="002F35FE" w:rsidP="00A263AE">
            <w:r w:rsidRPr="00A263AE">
              <w:t>Outcome</w:t>
            </w:r>
          </w:p>
        </w:tc>
        <w:tc>
          <w:tcPr>
            <w:tcW w:w="2977" w:type="dxa"/>
            <w:vAlign w:val="center"/>
          </w:tcPr>
          <w:p w14:paraId="61CB058D" w14:textId="77777777" w:rsidR="002F35FE" w:rsidRPr="00A263AE" w:rsidRDefault="002F35FE" w:rsidP="00A263AE">
            <w:pPr>
              <w:cnfStyle w:val="100000000000" w:firstRow="1" w:lastRow="0" w:firstColumn="0" w:lastColumn="0" w:oddVBand="0" w:evenVBand="0" w:oddHBand="0" w:evenHBand="0" w:firstRowFirstColumn="0" w:firstRowLastColumn="0" w:lastRowFirstColumn="0" w:lastRowLastColumn="0"/>
            </w:pPr>
            <w:r w:rsidRPr="00A263AE">
              <w:t>Objective</w:t>
            </w:r>
          </w:p>
        </w:tc>
        <w:tc>
          <w:tcPr>
            <w:tcW w:w="5386" w:type="dxa"/>
            <w:vAlign w:val="center"/>
          </w:tcPr>
          <w:p w14:paraId="44A0DB92" w14:textId="77777777" w:rsidR="002F35FE" w:rsidRPr="00A263AE" w:rsidRDefault="002F35FE" w:rsidP="00A263AE">
            <w:pPr>
              <w:cnfStyle w:val="100000000000" w:firstRow="1" w:lastRow="0" w:firstColumn="0" w:lastColumn="0" w:oddVBand="0" w:evenVBand="0" w:oddHBand="0" w:evenHBand="0" w:firstRowFirstColumn="0" w:firstRowLastColumn="0" w:lastRowFirstColumn="0" w:lastRowLastColumn="0"/>
            </w:pPr>
            <w:r w:rsidRPr="00A263AE">
              <w:t>Action</w:t>
            </w:r>
          </w:p>
        </w:tc>
        <w:tc>
          <w:tcPr>
            <w:tcW w:w="2127" w:type="dxa"/>
          </w:tcPr>
          <w:p w14:paraId="189BBE41" w14:textId="54DAF430" w:rsidR="002F35FE" w:rsidRPr="00A263AE" w:rsidRDefault="002F35FE" w:rsidP="00A263AE">
            <w:pPr>
              <w:cnfStyle w:val="100000000000" w:firstRow="1" w:lastRow="0" w:firstColumn="0" w:lastColumn="0" w:oddVBand="0" w:evenVBand="0" w:oddHBand="0" w:evenHBand="0" w:firstRowFirstColumn="0" w:firstRowLastColumn="0" w:lastRowFirstColumn="0" w:lastRowLastColumn="0"/>
            </w:pPr>
            <w:r>
              <w:t>Lead(s)</w:t>
            </w:r>
          </w:p>
        </w:tc>
        <w:tc>
          <w:tcPr>
            <w:tcW w:w="1757" w:type="dxa"/>
            <w:vAlign w:val="center"/>
          </w:tcPr>
          <w:p w14:paraId="6A1458B6" w14:textId="3DC70F1E" w:rsidR="002F35FE" w:rsidRPr="00A263AE" w:rsidRDefault="002F35FE" w:rsidP="00A263AE">
            <w:pPr>
              <w:cnfStyle w:val="100000000000" w:firstRow="1" w:lastRow="0" w:firstColumn="0" w:lastColumn="0" w:oddVBand="0" w:evenVBand="0" w:oddHBand="0" w:evenHBand="0" w:firstRowFirstColumn="0" w:firstRowLastColumn="0" w:lastRowFirstColumn="0" w:lastRowLastColumn="0"/>
            </w:pPr>
            <w:r w:rsidRPr="00A263AE">
              <w:t>Completion date</w:t>
            </w:r>
          </w:p>
        </w:tc>
      </w:tr>
      <w:tr w:rsidR="002F35FE" w:rsidRPr="00A263AE" w14:paraId="63C6ADCD" w14:textId="77777777" w:rsidTr="002F35FE">
        <w:trPr>
          <w:trHeight w:val="1681"/>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8A291E2" w14:textId="77777777" w:rsidR="002F35FE" w:rsidRPr="00A263AE" w:rsidRDefault="002F35FE" w:rsidP="00A263AE">
            <w:r w:rsidRPr="00A263AE">
              <w:t>2A: When at work, staff are provided with support to manage obesity, diabetes, asthma, COPD and mental health conditions</w:t>
            </w:r>
          </w:p>
        </w:tc>
        <w:tc>
          <w:tcPr>
            <w:tcW w:w="2977" w:type="dxa"/>
            <w:vAlign w:val="center"/>
          </w:tcPr>
          <w:p w14:paraId="3FC37D25" w14:textId="267572D8" w:rsidR="002F35FE" w:rsidRPr="00A263AE" w:rsidRDefault="002F35FE" w:rsidP="00A263AE">
            <w:pPr>
              <w:cnfStyle w:val="000000000000" w:firstRow="0" w:lastRow="0" w:firstColumn="0" w:lastColumn="0" w:oddVBand="0" w:evenVBand="0" w:oddHBand="0" w:evenHBand="0" w:firstRowFirstColumn="0" w:firstRowLastColumn="0" w:lastRowFirstColumn="0" w:lastRowLastColumn="0"/>
            </w:pPr>
            <w:r>
              <w:t xml:space="preserve">To ensure that all staff access health and wellbeing support in proportion to their representation in the workforce.  </w:t>
            </w:r>
            <w:r w:rsidRPr="003B6332">
              <w:t>And that this support is culturally appropriate and inclusive.</w:t>
            </w:r>
          </w:p>
        </w:tc>
        <w:tc>
          <w:tcPr>
            <w:tcW w:w="5386" w:type="dxa"/>
            <w:vAlign w:val="center"/>
          </w:tcPr>
          <w:p w14:paraId="7FEC3C46" w14:textId="5270A68A" w:rsidR="002F35FE" w:rsidRPr="003B6332" w:rsidRDefault="002F35FE" w:rsidP="006374E4">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System to be formulated to monitor sickness and absence data </w:t>
            </w:r>
            <w:r w:rsidRPr="003B6332">
              <w:t>by protected characteristics</w:t>
            </w:r>
            <w:r>
              <w:t xml:space="preserve">, </w:t>
            </w:r>
            <w:r w:rsidRPr="003B6332">
              <w:rPr>
                <w:lang w:val="en-US"/>
              </w:rPr>
              <w:t>to identi</w:t>
            </w:r>
            <w:r>
              <w:rPr>
                <w:lang w:val="en-US"/>
              </w:rPr>
              <w:t>fy groups or areas</w:t>
            </w:r>
            <w:r w:rsidRPr="003B6332">
              <w:rPr>
                <w:lang w:val="en-US"/>
              </w:rPr>
              <w:t xml:space="preserve"> where </w:t>
            </w:r>
            <w:r>
              <w:rPr>
                <w:lang w:val="en-US"/>
              </w:rPr>
              <w:t xml:space="preserve">focused </w:t>
            </w:r>
            <w:r w:rsidRPr="003B6332">
              <w:rPr>
                <w:lang w:val="en-US"/>
              </w:rPr>
              <w:t>support is needed.</w:t>
            </w:r>
          </w:p>
          <w:p w14:paraId="49A4B973" w14:textId="11B7419C" w:rsidR="002F35FE" w:rsidRPr="00A263AE" w:rsidRDefault="002F35FE" w:rsidP="006374E4">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Survey demographics and </w:t>
            </w:r>
            <w:r w:rsidRPr="00580565">
              <w:t>protected characteristic of wellbeing champions, TRIM practitioners and Mental Health First Aiders</w:t>
            </w:r>
            <w:r>
              <w:t>. To assess whether staff in these roles are representative of the workforce</w:t>
            </w:r>
            <w:r w:rsidRPr="003B6332">
              <w:t>.</w:t>
            </w:r>
          </w:p>
        </w:tc>
        <w:tc>
          <w:tcPr>
            <w:tcW w:w="2127" w:type="dxa"/>
          </w:tcPr>
          <w:p w14:paraId="107FBFFA" w14:textId="77777777" w:rsidR="002F35FE" w:rsidRDefault="002F35FE" w:rsidP="006374E4">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Head of Staff Experience and Wellbeing</w:t>
            </w:r>
          </w:p>
          <w:p w14:paraId="3BAD8CA7" w14:textId="77777777" w:rsidR="002F35FE" w:rsidRDefault="002F35FE" w:rsidP="002F35FE">
            <w:pPr>
              <w:pStyle w:val="ListParagraph"/>
              <w:ind w:left="360"/>
              <w:cnfStyle w:val="000000000000" w:firstRow="0" w:lastRow="0" w:firstColumn="0" w:lastColumn="0" w:oddVBand="0" w:evenVBand="0" w:oddHBand="0" w:evenHBand="0" w:firstRowFirstColumn="0" w:firstRowLastColumn="0" w:lastRowFirstColumn="0" w:lastRowLastColumn="0"/>
            </w:pPr>
          </w:p>
          <w:p w14:paraId="571298F3" w14:textId="5BEC2CE9" w:rsidR="002F35FE" w:rsidRDefault="002F35FE" w:rsidP="006374E4">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Staff Wellbeing team</w:t>
            </w:r>
          </w:p>
        </w:tc>
        <w:tc>
          <w:tcPr>
            <w:tcW w:w="1757" w:type="dxa"/>
          </w:tcPr>
          <w:p w14:paraId="69D9FDDF" w14:textId="4755FAF0" w:rsidR="0045107A" w:rsidRDefault="002F35FE" w:rsidP="0045107A">
            <w:pPr>
              <w:cnfStyle w:val="000000000000" w:firstRow="0" w:lastRow="0" w:firstColumn="0" w:lastColumn="0" w:oddVBand="0" w:evenVBand="0" w:oddHBand="0" w:evenHBand="0" w:firstRowFirstColumn="0" w:firstRowLastColumn="0" w:lastRowFirstColumn="0" w:lastRowLastColumn="0"/>
            </w:pPr>
            <w:r>
              <w:t>September 2025</w:t>
            </w:r>
          </w:p>
          <w:p w14:paraId="48889FA8" w14:textId="77777777" w:rsidR="0045107A" w:rsidRDefault="0045107A" w:rsidP="0045107A">
            <w:pPr>
              <w:cnfStyle w:val="000000000000" w:firstRow="0" w:lastRow="0" w:firstColumn="0" w:lastColumn="0" w:oddVBand="0" w:evenVBand="0" w:oddHBand="0" w:evenHBand="0" w:firstRowFirstColumn="0" w:firstRowLastColumn="0" w:lastRowFirstColumn="0" w:lastRowLastColumn="0"/>
            </w:pPr>
          </w:p>
          <w:p w14:paraId="4F6B55C8" w14:textId="768BBCE1" w:rsidR="002F35FE" w:rsidRPr="00A263AE" w:rsidRDefault="002F35FE" w:rsidP="0045107A">
            <w:pPr>
              <w:spacing w:before="240"/>
              <w:cnfStyle w:val="000000000000" w:firstRow="0" w:lastRow="0" w:firstColumn="0" w:lastColumn="0" w:oddVBand="0" w:evenVBand="0" w:oddHBand="0" w:evenHBand="0" w:firstRowFirstColumn="0" w:firstRowLastColumn="0" w:lastRowFirstColumn="0" w:lastRowLastColumn="0"/>
            </w:pPr>
            <w:r>
              <w:t>March 2025</w:t>
            </w:r>
          </w:p>
        </w:tc>
      </w:tr>
      <w:tr w:rsidR="002F35FE" w:rsidRPr="00A263AE" w14:paraId="691788C3" w14:textId="77777777" w:rsidTr="002F35FE">
        <w:trPr>
          <w:trHeight w:val="1691"/>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8066AA3" w14:textId="77777777" w:rsidR="002F35FE" w:rsidRPr="00A263AE" w:rsidRDefault="002F35FE" w:rsidP="00A263AE">
            <w:r w:rsidRPr="00461CD9">
              <w:t>2B: When at work, staff are free from abuse, harassment, bullying and physical violence from any source</w:t>
            </w:r>
          </w:p>
        </w:tc>
        <w:tc>
          <w:tcPr>
            <w:tcW w:w="2977" w:type="dxa"/>
            <w:vAlign w:val="center"/>
          </w:tcPr>
          <w:p w14:paraId="0935CEE7" w14:textId="15231833" w:rsidR="002F35FE" w:rsidRPr="00A263AE" w:rsidRDefault="002F35FE" w:rsidP="00A263AE">
            <w:pPr>
              <w:cnfStyle w:val="000000000000" w:firstRow="0" w:lastRow="0" w:firstColumn="0" w:lastColumn="0" w:oddVBand="0" w:evenVBand="0" w:oddHBand="0" w:evenHBand="0" w:firstRowFirstColumn="0" w:firstRowLastColumn="0" w:lastRowFirstColumn="0" w:lastRowLastColumn="0"/>
            </w:pPr>
            <w:r>
              <w:t>To reduce the abuse, harassment, and bullying that staff experience at work from colleagues, managers, patients, and their families, ensuring that staff who are disabled or of ethnic backgrounds do not experience this disproportionately to their representation in the workforce.</w:t>
            </w:r>
          </w:p>
        </w:tc>
        <w:tc>
          <w:tcPr>
            <w:tcW w:w="5386" w:type="dxa"/>
            <w:vAlign w:val="center"/>
          </w:tcPr>
          <w:p w14:paraId="62DA4F19" w14:textId="271F5828" w:rsidR="002F35FE" w:rsidRDefault="002F35FE" w:rsidP="006374E4">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the EDI Team will be working with the InPhase (formerly Datix) team to include protected characteristics on the incident reporting system to give an informed picture of types of incidents and groups impacted. </w:t>
            </w:r>
          </w:p>
          <w:p w14:paraId="58184927" w14:textId="2A9A665F" w:rsidR="002F35FE" w:rsidRDefault="002F35FE" w:rsidP="006740D9">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The EDI Team and ER further analyse the data of grievances by protected </w:t>
            </w:r>
            <w:r>
              <w:rPr>
                <w:lang w:val="en-US"/>
              </w:rPr>
              <w:t xml:space="preserve">characteristics </w:t>
            </w:r>
            <w:r>
              <w:t>and joint action plan to identify the disproportionally identified</w:t>
            </w:r>
          </w:p>
          <w:p w14:paraId="704F25AB" w14:textId="1B55865E" w:rsidR="002F35FE" w:rsidRPr="00A263AE" w:rsidRDefault="002F35FE" w:rsidP="006740D9">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850F69">
              <w:t>The See Me First Anti-Racism campaign has been launched, this needs to be socialised with support from the Ethnic Diversity Engagement Staff Network (EDEN).</w:t>
            </w:r>
          </w:p>
        </w:tc>
        <w:tc>
          <w:tcPr>
            <w:tcW w:w="2127" w:type="dxa"/>
          </w:tcPr>
          <w:p w14:paraId="32B31679" w14:textId="0E64E35E" w:rsidR="002F35FE" w:rsidRDefault="002F35FE" w:rsidP="0045107A">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EDI team</w:t>
            </w:r>
          </w:p>
          <w:p w14:paraId="4F734F62" w14:textId="77777777" w:rsidR="0045107A" w:rsidRDefault="0045107A" w:rsidP="0045107A">
            <w:pPr>
              <w:spacing w:after="160"/>
              <w:cnfStyle w:val="000000000000" w:firstRow="0" w:lastRow="0" w:firstColumn="0" w:lastColumn="0" w:oddVBand="0" w:evenVBand="0" w:oddHBand="0" w:evenHBand="0" w:firstRowFirstColumn="0" w:firstRowLastColumn="0" w:lastRowFirstColumn="0" w:lastRowLastColumn="0"/>
            </w:pPr>
          </w:p>
          <w:p w14:paraId="7DDF4068" w14:textId="77777777" w:rsidR="002F35FE" w:rsidRDefault="002F35FE" w:rsidP="0045107A">
            <w:pPr>
              <w:pStyle w:val="ListParagraph"/>
              <w:numPr>
                <w:ilvl w:val="0"/>
                <w:numId w:val="17"/>
              </w:numPr>
              <w:spacing w:before="240"/>
              <w:cnfStyle w:val="000000000000" w:firstRow="0" w:lastRow="0" w:firstColumn="0" w:lastColumn="0" w:oddVBand="0" w:evenVBand="0" w:oddHBand="0" w:evenHBand="0" w:firstRowFirstColumn="0" w:firstRowLastColumn="0" w:lastRowFirstColumn="0" w:lastRowLastColumn="0"/>
            </w:pPr>
            <w:r>
              <w:t>EDI team and Employee Relations</w:t>
            </w:r>
          </w:p>
          <w:p w14:paraId="48E12CA5" w14:textId="77777777" w:rsidR="002F35FE" w:rsidRDefault="002F35FE" w:rsidP="002F35FE">
            <w:pPr>
              <w:cnfStyle w:val="000000000000" w:firstRow="0" w:lastRow="0" w:firstColumn="0" w:lastColumn="0" w:oddVBand="0" w:evenVBand="0" w:oddHBand="0" w:evenHBand="0" w:firstRowFirstColumn="0" w:firstRowLastColumn="0" w:lastRowFirstColumn="0" w:lastRowLastColumn="0"/>
            </w:pPr>
          </w:p>
          <w:p w14:paraId="4B874094" w14:textId="3CC21074" w:rsidR="002F35FE" w:rsidRDefault="002F35FE" w:rsidP="00461CD9">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EDI team</w:t>
            </w:r>
          </w:p>
        </w:tc>
        <w:tc>
          <w:tcPr>
            <w:tcW w:w="1757" w:type="dxa"/>
          </w:tcPr>
          <w:p w14:paraId="5805EB69" w14:textId="1E8B0A01" w:rsidR="002F35FE" w:rsidRDefault="002F35FE" w:rsidP="002F35FE">
            <w:pPr>
              <w:cnfStyle w:val="000000000000" w:firstRow="0" w:lastRow="0" w:firstColumn="0" w:lastColumn="0" w:oddVBand="0" w:evenVBand="0" w:oddHBand="0" w:evenHBand="0" w:firstRowFirstColumn="0" w:firstRowLastColumn="0" w:lastRowFirstColumn="0" w:lastRowLastColumn="0"/>
            </w:pPr>
            <w:r>
              <w:t>March 2025</w:t>
            </w:r>
          </w:p>
          <w:p w14:paraId="570B7B2A" w14:textId="77777777" w:rsidR="0045107A" w:rsidRDefault="0045107A" w:rsidP="002F35FE">
            <w:pPr>
              <w:cnfStyle w:val="000000000000" w:firstRow="0" w:lastRow="0" w:firstColumn="0" w:lastColumn="0" w:oddVBand="0" w:evenVBand="0" w:oddHBand="0" w:evenHBand="0" w:firstRowFirstColumn="0" w:firstRowLastColumn="0" w:lastRowFirstColumn="0" w:lastRowLastColumn="0"/>
            </w:pPr>
          </w:p>
          <w:p w14:paraId="384B2292" w14:textId="17F62A9A" w:rsidR="0045107A" w:rsidRDefault="002F35FE" w:rsidP="0045107A">
            <w:pPr>
              <w:spacing w:before="240"/>
              <w:cnfStyle w:val="000000000000" w:firstRow="0" w:lastRow="0" w:firstColumn="0" w:lastColumn="0" w:oddVBand="0" w:evenVBand="0" w:oddHBand="0" w:evenHBand="0" w:firstRowFirstColumn="0" w:firstRowLastColumn="0" w:lastRowFirstColumn="0" w:lastRowLastColumn="0"/>
            </w:pPr>
            <w:r>
              <w:t>May 2025</w:t>
            </w:r>
          </w:p>
          <w:p w14:paraId="59CD1842" w14:textId="77777777" w:rsidR="0045107A" w:rsidRDefault="0045107A" w:rsidP="0045107A">
            <w:pPr>
              <w:spacing w:before="240"/>
              <w:cnfStyle w:val="000000000000" w:firstRow="0" w:lastRow="0" w:firstColumn="0" w:lastColumn="0" w:oddVBand="0" w:evenVBand="0" w:oddHBand="0" w:evenHBand="0" w:firstRowFirstColumn="0" w:firstRowLastColumn="0" w:lastRowFirstColumn="0" w:lastRowLastColumn="0"/>
            </w:pPr>
          </w:p>
          <w:p w14:paraId="27650257" w14:textId="4EC009F7" w:rsidR="002F35FE" w:rsidRPr="00A263AE" w:rsidRDefault="002F35FE" w:rsidP="0045107A">
            <w:pPr>
              <w:spacing w:before="240"/>
              <w:cnfStyle w:val="000000000000" w:firstRow="0" w:lastRow="0" w:firstColumn="0" w:lastColumn="0" w:oddVBand="0" w:evenVBand="0" w:oddHBand="0" w:evenHBand="0" w:firstRowFirstColumn="0" w:firstRowLastColumn="0" w:lastRowFirstColumn="0" w:lastRowLastColumn="0"/>
            </w:pPr>
            <w:r>
              <w:t>April 2025</w:t>
            </w:r>
          </w:p>
        </w:tc>
      </w:tr>
      <w:tr w:rsidR="002F35FE" w:rsidRPr="00A263AE" w14:paraId="67144D5D" w14:textId="77777777" w:rsidTr="00D66AA2">
        <w:trPr>
          <w:trHeight w:val="2112"/>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6E693C8" w14:textId="77777777" w:rsidR="002F35FE" w:rsidRPr="00A263AE" w:rsidRDefault="002F35FE" w:rsidP="00A263AE">
            <w:r w:rsidRPr="00BB431D">
              <w:lastRenderedPageBreak/>
              <w:t>2C:</w:t>
            </w:r>
            <w:r w:rsidRPr="00A263AE">
              <w:t xml:space="preserve"> Staff have access to independent support and advice when suffering from stress, abuse, bullying harassment and physical violence from any source</w:t>
            </w:r>
          </w:p>
        </w:tc>
        <w:tc>
          <w:tcPr>
            <w:tcW w:w="2977" w:type="dxa"/>
            <w:vAlign w:val="center"/>
          </w:tcPr>
          <w:p w14:paraId="16C02B90" w14:textId="17C975B9" w:rsidR="002F35FE" w:rsidRPr="00A263AE" w:rsidRDefault="002F35FE" w:rsidP="00A263AE">
            <w:pPr>
              <w:cnfStyle w:val="000000000000" w:firstRow="0" w:lastRow="0" w:firstColumn="0" w:lastColumn="0" w:oddVBand="0" w:evenVBand="0" w:oddHBand="0" w:evenHBand="0" w:firstRowFirstColumn="0" w:firstRowLastColumn="0" w:lastRowFirstColumn="0" w:lastRowLastColumn="0"/>
            </w:pPr>
            <w:r>
              <w:t>Staff Networks are supported and developed to provide a safe space for staff; to act as a voice for staff with protected characteristics; to be able to identify gaps in support for staff with protected characteristics</w:t>
            </w:r>
          </w:p>
        </w:tc>
        <w:tc>
          <w:tcPr>
            <w:tcW w:w="5386" w:type="dxa"/>
          </w:tcPr>
          <w:p w14:paraId="6553E6DC" w14:textId="1C0E30FD" w:rsidR="002F35FE" w:rsidRPr="00A263AE" w:rsidRDefault="002F35FE" w:rsidP="00D66AA2">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Formulate a plan to socialise/ raise awareness of the staff network policy.</w:t>
            </w:r>
            <w:r w:rsidRPr="006740D9">
              <w:rPr>
                <w:color w:val="4472C4" w:themeColor="accent1"/>
              </w:rPr>
              <w:t xml:space="preserve"> </w:t>
            </w:r>
          </w:p>
        </w:tc>
        <w:tc>
          <w:tcPr>
            <w:tcW w:w="2127" w:type="dxa"/>
          </w:tcPr>
          <w:p w14:paraId="133041C6" w14:textId="5CA50CED" w:rsidR="002F35FE" w:rsidRDefault="002F35FE" w:rsidP="002F35FE">
            <w:pPr>
              <w:cnfStyle w:val="000000000000" w:firstRow="0" w:lastRow="0" w:firstColumn="0" w:lastColumn="0" w:oddVBand="0" w:evenVBand="0" w:oddHBand="0" w:evenHBand="0" w:firstRowFirstColumn="0" w:firstRowLastColumn="0" w:lastRowFirstColumn="0" w:lastRowLastColumn="0"/>
            </w:pPr>
            <w:r>
              <w:t>EDI team with Communications team support.</w:t>
            </w:r>
          </w:p>
        </w:tc>
        <w:tc>
          <w:tcPr>
            <w:tcW w:w="1757" w:type="dxa"/>
          </w:tcPr>
          <w:p w14:paraId="5ECC84EC" w14:textId="12B22E7F" w:rsidR="002F35FE" w:rsidRPr="00A263AE" w:rsidRDefault="002F35FE" w:rsidP="002F35FE">
            <w:pPr>
              <w:cnfStyle w:val="000000000000" w:firstRow="0" w:lastRow="0" w:firstColumn="0" w:lastColumn="0" w:oddVBand="0" w:evenVBand="0" w:oddHBand="0" w:evenHBand="0" w:firstRowFirstColumn="0" w:firstRowLastColumn="0" w:lastRowFirstColumn="0" w:lastRowLastColumn="0"/>
            </w:pPr>
            <w:r>
              <w:t>April 2025</w:t>
            </w:r>
          </w:p>
        </w:tc>
      </w:tr>
      <w:tr w:rsidR="002F35FE" w:rsidRPr="00A263AE" w14:paraId="181A1EE7" w14:textId="77777777" w:rsidTr="002F35FE">
        <w:trPr>
          <w:trHeight w:val="1122"/>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0E8DDC0" w14:textId="77777777" w:rsidR="002F35FE" w:rsidRPr="00A263AE" w:rsidRDefault="002F35FE" w:rsidP="00A263AE">
            <w:r w:rsidRPr="006740D9">
              <w:t>2D: Staff recommend the organisation as a place to work and receive treatment</w:t>
            </w:r>
          </w:p>
        </w:tc>
        <w:tc>
          <w:tcPr>
            <w:tcW w:w="2977" w:type="dxa"/>
            <w:vAlign w:val="center"/>
          </w:tcPr>
          <w:p w14:paraId="508FD6FB" w14:textId="3D9608C0" w:rsidR="002F35FE" w:rsidRPr="00A263AE" w:rsidRDefault="002F35FE" w:rsidP="00A263AE">
            <w:pPr>
              <w:cnfStyle w:val="000000000000" w:firstRow="0" w:lastRow="0" w:firstColumn="0" w:lastColumn="0" w:oddVBand="0" w:evenVBand="0" w:oddHBand="0" w:evenHBand="0" w:firstRowFirstColumn="0" w:firstRowLastColumn="0" w:lastRowFirstColumn="0" w:lastRowLastColumn="0"/>
            </w:pPr>
            <w:r>
              <w:t>To provide an inclusive work environment, free from discrimination, where staff’s lived experience is seen as an asset and supports inclusive patient care.</w:t>
            </w:r>
          </w:p>
        </w:tc>
        <w:tc>
          <w:tcPr>
            <w:tcW w:w="5386" w:type="dxa"/>
            <w:vAlign w:val="center"/>
          </w:tcPr>
          <w:p w14:paraId="361A63BA" w14:textId="377972D5" w:rsidR="002F35FE" w:rsidRDefault="002F35FE" w:rsidP="006740D9">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Explore how to monitor exit interview data by protected characteristics, to provide an update. To identify if a disproportionate number of staff are leaving with protected characteristics. </w:t>
            </w:r>
          </w:p>
          <w:p w14:paraId="393738EB" w14:textId="2D70A279" w:rsidR="002F35FE" w:rsidRPr="00A263AE" w:rsidRDefault="002F35FE" w:rsidP="006740D9">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To socialise/ raise awareness of the workplace adjustment toolkit and policy to use alongside the NHS Health Passport, available on policy centre.  This is to support staff who have disabilities and health conditions.</w:t>
            </w:r>
          </w:p>
        </w:tc>
        <w:tc>
          <w:tcPr>
            <w:tcW w:w="2127" w:type="dxa"/>
          </w:tcPr>
          <w:p w14:paraId="3F72F50A" w14:textId="77777777" w:rsidR="002F35FE" w:rsidRDefault="002F35FE" w:rsidP="006740D9">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Staff Experience Team</w:t>
            </w:r>
          </w:p>
          <w:p w14:paraId="064B216B" w14:textId="77777777" w:rsidR="002F35FE" w:rsidRDefault="002F35FE" w:rsidP="002F35FE">
            <w:pPr>
              <w:pStyle w:val="ListParagraph"/>
              <w:ind w:left="360"/>
              <w:cnfStyle w:val="000000000000" w:firstRow="0" w:lastRow="0" w:firstColumn="0" w:lastColumn="0" w:oddVBand="0" w:evenVBand="0" w:oddHBand="0" w:evenHBand="0" w:firstRowFirstColumn="0" w:firstRowLastColumn="0" w:lastRowFirstColumn="0" w:lastRowLastColumn="0"/>
            </w:pPr>
          </w:p>
          <w:p w14:paraId="759D1AE1" w14:textId="35A2368E" w:rsidR="002F35FE" w:rsidRDefault="002F35FE" w:rsidP="006740D9">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Employee Relations, Occupational Health, Staff Wellbeing team</w:t>
            </w:r>
            <w:r w:rsidR="00D66AA2">
              <w:t xml:space="preserve"> with Communications team support.</w:t>
            </w:r>
          </w:p>
        </w:tc>
        <w:tc>
          <w:tcPr>
            <w:tcW w:w="1757" w:type="dxa"/>
          </w:tcPr>
          <w:p w14:paraId="6605CF4A" w14:textId="77777777" w:rsidR="0045107A" w:rsidRDefault="002F35FE" w:rsidP="0045107A">
            <w:pPr>
              <w:cnfStyle w:val="000000000000" w:firstRow="0" w:lastRow="0" w:firstColumn="0" w:lastColumn="0" w:oddVBand="0" w:evenVBand="0" w:oddHBand="0" w:evenHBand="0" w:firstRowFirstColumn="0" w:firstRowLastColumn="0" w:lastRowFirstColumn="0" w:lastRowLastColumn="0"/>
            </w:pPr>
            <w:r>
              <w:t>April 2025</w:t>
            </w:r>
          </w:p>
          <w:p w14:paraId="168F7221" w14:textId="29420D52" w:rsidR="002F35FE" w:rsidRPr="00A263AE" w:rsidRDefault="002F35FE" w:rsidP="0045107A">
            <w:pPr>
              <w:spacing w:before="240"/>
              <w:cnfStyle w:val="000000000000" w:firstRow="0" w:lastRow="0" w:firstColumn="0" w:lastColumn="0" w:oddVBand="0" w:evenVBand="0" w:oddHBand="0" w:evenHBand="0" w:firstRowFirstColumn="0" w:firstRowLastColumn="0" w:lastRowFirstColumn="0" w:lastRowLastColumn="0"/>
            </w:pPr>
            <w:r>
              <w:t>June 2025</w:t>
            </w:r>
          </w:p>
        </w:tc>
      </w:tr>
    </w:tbl>
    <w:p w14:paraId="3D203F43" w14:textId="77777777" w:rsidR="00A263AE" w:rsidRPr="00A263AE" w:rsidRDefault="00A263AE" w:rsidP="00A263AE"/>
    <w:p w14:paraId="1927C1C9" w14:textId="77777777" w:rsidR="00A263AE" w:rsidRDefault="00A263AE" w:rsidP="000F4D55">
      <w:pPr>
        <w:sectPr w:rsidR="00A263AE" w:rsidSect="00915CA8">
          <w:pgSz w:w="16838" w:h="11906" w:orient="landscape"/>
          <w:pgMar w:top="1134" w:right="1440" w:bottom="991" w:left="1440" w:header="708" w:footer="708" w:gutter="0"/>
          <w:cols w:space="708"/>
          <w:docGrid w:linePitch="360"/>
        </w:sectPr>
      </w:pPr>
    </w:p>
    <w:p w14:paraId="25420AB2" w14:textId="77777777" w:rsidR="00A263AE" w:rsidRPr="00A263AE" w:rsidRDefault="00A263AE" w:rsidP="00A263AE">
      <w:pPr>
        <w:pStyle w:val="Heading2"/>
      </w:pPr>
      <w:bookmarkStart w:id="32" w:name="_Toc152152124"/>
      <w:r w:rsidRPr="00A263AE">
        <w:lastRenderedPageBreak/>
        <w:t xml:space="preserve">Domain </w:t>
      </w:r>
      <w:r>
        <w:t>3</w:t>
      </w:r>
      <w:r w:rsidRPr="00A263AE">
        <w:t xml:space="preserve"> – </w:t>
      </w:r>
      <w:r>
        <w:t>Inclusive leadership</w:t>
      </w:r>
      <w:bookmarkEnd w:id="32"/>
    </w:p>
    <w:tbl>
      <w:tblPr>
        <w:tblStyle w:val="GridTable1Light-Accent3"/>
        <w:tblW w:w="14374" w:type="dxa"/>
        <w:tblInd w:w="-147" w:type="dxa"/>
        <w:tblLook w:val="06A0" w:firstRow="1" w:lastRow="0" w:firstColumn="1" w:lastColumn="0" w:noHBand="1" w:noVBand="1"/>
      </w:tblPr>
      <w:tblGrid>
        <w:gridCol w:w="2552"/>
        <w:gridCol w:w="3827"/>
        <w:gridCol w:w="3828"/>
        <w:gridCol w:w="2126"/>
        <w:gridCol w:w="2041"/>
      </w:tblGrid>
      <w:tr w:rsidR="002F35FE" w:rsidRPr="00A263AE" w14:paraId="779AD09D" w14:textId="77777777" w:rsidTr="00D66AA2">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1A11DDC" w14:textId="77777777" w:rsidR="002F35FE" w:rsidRPr="00A263AE" w:rsidRDefault="002F35FE" w:rsidP="00A263AE">
            <w:r w:rsidRPr="00A263AE">
              <w:t>Outcome</w:t>
            </w:r>
          </w:p>
        </w:tc>
        <w:tc>
          <w:tcPr>
            <w:tcW w:w="3827" w:type="dxa"/>
            <w:vAlign w:val="center"/>
          </w:tcPr>
          <w:p w14:paraId="4D0380E6" w14:textId="77777777" w:rsidR="002F35FE" w:rsidRPr="00A263AE" w:rsidRDefault="002F35FE" w:rsidP="00A263AE">
            <w:pPr>
              <w:cnfStyle w:val="100000000000" w:firstRow="1" w:lastRow="0" w:firstColumn="0" w:lastColumn="0" w:oddVBand="0" w:evenVBand="0" w:oddHBand="0" w:evenHBand="0" w:firstRowFirstColumn="0" w:firstRowLastColumn="0" w:lastRowFirstColumn="0" w:lastRowLastColumn="0"/>
            </w:pPr>
            <w:r w:rsidRPr="00A263AE">
              <w:t>Objective</w:t>
            </w:r>
          </w:p>
        </w:tc>
        <w:tc>
          <w:tcPr>
            <w:tcW w:w="3828" w:type="dxa"/>
            <w:vAlign w:val="center"/>
          </w:tcPr>
          <w:p w14:paraId="1A74DAB0" w14:textId="77777777" w:rsidR="002F35FE" w:rsidRPr="00A263AE" w:rsidRDefault="002F35FE" w:rsidP="00A263AE">
            <w:pPr>
              <w:cnfStyle w:val="100000000000" w:firstRow="1" w:lastRow="0" w:firstColumn="0" w:lastColumn="0" w:oddVBand="0" w:evenVBand="0" w:oddHBand="0" w:evenHBand="0" w:firstRowFirstColumn="0" w:firstRowLastColumn="0" w:lastRowFirstColumn="0" w:lastRowLastColumn="0"/>
            </w:pPr>
            <w:r w:rsidRPr="00A263AE">
              <w:t>Action</w:t>
            </w:r>
          </w:p>
        </w:tc>
        <w:tc>
          <w:tcPr>
            <w:tcW w:w="2126" w:type="dxa"/>
          </w:tcPr>
          <w:p w14:paraId="7C6D0283" w14:textId="3568672F" w:rsidR="002F35FE" w:rsidRPr="00A263AE" w:rsidRDefault="002F35FE" w:rsidP="00A263AE">
            <w:pPr>
              <w:cnfStyle w:val="100000000000" w:firstRow="1" w:lastRow="0" w:firstColumn="0" w:lastColumn="0" w:oddVBand="0" w:evenVBand="0" w:oddHBand="0" w:evenHBand="0" w:firstRowFirstColumn="0" w:firstRowLastColumn="0" w:lastRowFirstColumn="0" w:lastRowLastColumn="0"/>
            </w:pPr>
            <w:r>
              <w:t>Lead(s)</w:t>
            </w:r>
          </w:p>
        </w:tc>
        <w:tc>
          <w:tcPr>
            <w:tcW w:w="2041" w:type="dxa"/>
            <w:vAlign w:val="center"/>
          </w:tcPr>
          <w:p w14:paraId="0FF65155" w14:textId="650B4543" w:rsidR="002F35FE" w:rsidRPr="00A263AE" w:rsidRDefault="002F35FE" w:rsidP="00A263AE">
            <w:pPr>
              <w:cnfStyle w:val="100000000000" w:firstRow="1" w:lastRow="0" w:firstColumn="0" w:lastColumn="0" w:oddVBand="0" w:evenVBand="0" w:oddHBand="0" w:evenHBand="0" w:firstRowFirstColumn="0" w:firstRowLastColumn="0" w:lastRowFirstColumn="0" w:lastRowLastColumn="0"/>
            </w:pPr>
            <w:r w:rsidRPr="00A263AE">
              <w:t>Completion date</w:t>
            </w:r>
          </w:p>
        </w:tc>
      </w:tr>
      <w:tr w:rsidR="002F35FE" w:rsidRPr="00A263AE" w14:paraId="4D3B4828" w14:textId="77777777" w:rsidTr="00D66AA2">
        <w:trPr>
          <w:trHeight w:val="267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94213B8" w14:textId="47856BF8" w:rsidR="002F35FE" w:rsidRPr="00A263AE" w:rsidRDefault="002F35FE" w:rsidP="009F74F1">
            <w:r w:rsidRPr="00A263AE">
              <w:t xml:space="preserve">3A: Board members, </w:t>
            </w:r>
            <w:r>
              <w:t xml:space="preserve">senior </w:t>
            </w:r>
            <w:r w:rsidRPr="00A263AE">
              <w:t>leaders (Band 9 and VSM) and those with line management responsibilities routinely demonstrate their understanding of, and commitment to, equality and health inequalities</w:t>
            </w:r>
          </w:p>
        </w:tc>
        <w:tc>
          <w:tcPr>
            <w:tcW w:w="3827" w:type="dxa"/>
          </w:tcPr>
          <w:p w14:paraId="46FB36E9" w14:textId="6673B226" w:rsidR="002F35FE" w:rsidRPr="00A263AE" w:rsidRDefault="002F35FE" w:rsidP="009F74F1">
            <w:pPr>
              <w:cnfStyle w:val="000000000000" w:firstRow="0" w:lastRow="0" w:firstColumn="0" w:lastColumn="0" w:oddVBand="0" w:evenVBand="0" w:oddHBand="0" w:evenHBand="0" w:firstRowFirstColumn="0" w:firstRowLastColumn="0" w:lastRowFirstColumn="0" w:lastRowLastColumn="0"/>
            </w:pPr>
            <w:r>
              <w:t xml:space="preserve">The Trust has </w:t>
            </w:r>
            <w:r w:rsidRPr="00BB27D2">
              <w:t>Board members, s</w:t>
            </w:r>
            <w:r>
              <w:t xml:space="preserve">enior leaders </w:t>
            </w:r>
            <w:r w:rsidRPr="00BB27D2">
              <w:t xml:space="preserve">and </w:t>
            </w:r>
            <w:r>
              <w:t>managers</w:t>
            </w:r>
            <w:r w:rsidRPr="00BB27D2">
              <w:t xml:space="preserve"> </w:t>
            </w:r>
            <w:r>
              <w:t xml:space="preserve">who are culturally competent, inclusive and who </w:t>
            </w:r>
            <w:r w:rsidRPr="00BB27D2">
              <w:t>demonstrate their understanding of, and commitment to</w:t>
            </w:r>
            <w:r>
              <w:t xml:space="preserve"> workforce </w:t>
            </w:r>
            <w:r w:rsidRPr="00BB27D2">
              <w:t xml:space="preserve">equality and </w:t>
            </w:r>
            <w:r>
              <w:t xml:space="preserve">reducing </w:t>
            </w:r>
            <w:r w:rsidRPr="00BB27D2">
              <w:t>health inequalities</w:t>
            </w:r>
            <w:r>
              <w:t xml:space="preserve"> for patients and their families.</w:t>
            </w:r>
          </w:p>
        </w:tc>
        <w:tc>
          <w:tcPr>
            <w:tcW w:w="3828" w:type="dxa"/>
          </w:tcPr>
          <w:p w14:paraId="2E7663E9" w14:textId="00200D00" w:rsidR="002F35FE" w:rsidRPr="00A263AE" w:rsidRDefault="002F35FE" w:rsidP="006740D9">
            <w:pPr>
              <w:pStyle w:val="ListParagraph"/>
              <w:numPr>
                <w:ilvl w:val="0"/>
                <w:numId w:val="22"/>
              </w:numPr>
              <w:spacing w:after="160"/>
              <w:cnfStyle w:val="000000000000" w:firstRow="0" w:lastRow="0" w:firstColumn="0" w:lastColumn="0" w:oddVBand="0" w:evenVBand="0" w:oddHBand="0" w:evenHBand="0" w:firstRowFirstColumn="0" w:firstRowLastColumn="0" w:lastRowFirstColumn="0" w:lastRowLastColumn="0"/>
            </w:pPr>
            <w:r>
              <w:t xml:space="preserve">As part of the NHS England EDI Improvement Plan High Impact Action of Board and Executives requirement to have EDI objectives, the Executive Team have these in place as part of their appraisals. The </w:t>
            </w:r>
            <w:r w:rsidR="00665670">
              <w:t>non-executive</w:t>
            </w:r>
            <w:r>
              <w:t xml:space="preserve"> </w:t>
            </w:r>
            <w:r w:rsidR="00C10BD6">
              <w:t>need to have these</w:t>
            </w:r>
            <w:r>
              <w:t xml:space="preserve"> put these in place. </w:t>
            </w:r>
          </w:p>
        </w:tc>
        <w:tc>
          <w:tcPr>
            <w:tcW w:w="2126" w:type="dxa"/>
          </w:tcPr>
          <w:p w14:paraId="78ABA487" w14:textId="14BC7DE6" w:rsidR="002F35FE" w:rsidRDefault="00C10BD6" w:rsidP="009F74F1">
            <w:pPr>
              <w:cnfStyle w:val="000000000000" w:firstRow="0" w:lastRow="0" w:firstColumn="0" w:lastColumn="0" w:oddVBand="0" w:evenVBand="0" w:oddHBand="0" w:evenHBand="0" w:firstRowFirstColumn="0" w:firstRowLastColumn="0" w:lastRowFirstColumn="0" w:lastRowLastColumn="0"/>
            </w:pPr>
            <w:r>
              <w:t>Chief Executive / Chief People Officer</w:t>
            </w:r>
          </w:p>
        </w:tc>
        <w:tc>
          <w:tcPr>
            <w:tcW w:w="2041" w:type="dxa"/>
          </w:tcPr>
          <w:p w14:paraId="0EE39E44" w14:textId="51080385" w:rsidR="002F35FE" w:rsidRPr="00A263AE" w:rsidRDefault="00C10BD6" w:rsidP="002F35FE">
            <w:pPr>
              <w:cnfStyle w:val="000000000000" w:firstRow="0" w:lastRow="0" w:firstColumn="0" w:lastColumn="0" w:oddVBand="0" w:evenVBand="0" w:oddHBand="0" w:evenHBand="0" w:firstRowFirstColumn="0" w:firstRowLastColumn="0" w:lastRowFirstColumn="0" w:lastRowLastColumn="0"/>
            </w:pPr>
            <w:r>
              <w:t>May</w:t>
            </w:r>
            <w:r w:rsidR="002F35FE">
              <w:t xml:space="preserve"> 2025</w:t>
            </w:r>
          </w:p>
        </w:tc>
      </w:tr>
      <w:tr w:rsidR="002F35FE" w:rsidRPr="00A263AE" w14:paraId="3AC12EE6" w14:textId="77777777" w:rsidTr="00D66AA2">
        <w:trPr>
          <w:trHeight w:val="210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64BFBDF" w14:textId="77777777" w:rsidR="002F35FE" w:rsidRPr="00A263AE" w:rsidRDefault="002F35FE" w:rsidP="009F74F1">
            <w:r w:rsidRPr="006740D9">
              <w:t>3B: Board/Committee papers</w:t>
            </w:r>
            <w:r w:rsidRPr="00A263AE">
              <w:t xml:space="preserve"> (including minutes) identify equality and health inequalities related impacts and risks and how they will be mitigated and managed</w:t>
            </w:r>
          </w:p>
        </w:tc>
        <w:tc>
          <w:tcPr>
            <w:tcW w:w="3827" w:type="dxa"/>
          </w:tcPr>
          <w:p w14:paraId="6C9C0CB3" w14:textId="05CE179C" w:rsidR="002F35FE" w:rsidRDefault="002F35FE" w:rsidP="002364AC">
            <w:pPr>
              <w:cnfStyle w:val="000000000000" w:firstRow="0" w:lastRow="0" w:firstColumn="0" w:lastColumn="0" w:oddVBand="0" w:evenVBand="0" w:oddHBand="0" w:evenHBand="0" w:firstRowFirstColumn="0" w:firstRowLastColumn="0" w:lastRowFirstColumn="0" w:lastRowLastColumn="0"/>
            </w:pPr>
            <w:r>
              <w:t>EDI to be part of the golden thread from Board to ward.</w:t>
            </w:r>
          </w:p>
          <w:p w14:paraId="5C0A95F1" w14:textId="63952AE9" w:rsidR="002F35FE" w:rsidRPr="00A263AE" w:rsidRDefault="002F35FE" w:rsidP="009F74F1">
            <w:pPr>
              <w:cnfStyle w:val="000000000000" w:firstRow="0" w:lastRow="0" w:firstColumn="0" w:lastColumn="0" w:oddVBand="0" w:evenVBand="0" w:oddHBand="0" w:evenHBand="0" w:firstRowFirstColumn="0" w:firstRowLastColumn="0" w:lastRowFirstColumn="0" w:lastRowLastColumn="0"/>
            </w:pPr>
          </w:p>
        </w:tc>
        <w:tc>
          <w:tcPr>
            <w:tcW w:w="3828" w:type="dxa"/>
          </w:tcPr>
          <w:p w14:paraId="1D27292D" w14:textId="5438927E" w:rsidR="002F35FE" w:rsidRPr="00A263AE" w:rsidRDefault="002F35FE" w:rsidP="0088169E">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C376DA">
              <w:t>ED</w:t>
            </w:r>
            <w:r>
              <w:t xml:space="preserve">I to be </w:t>
            </w:r>
            <w:r w:rsidR="00C10BD6">
              <w:t xml:space="preserve">an integral part </w:t>
            </w:r>
            <w:r w:rsidR="00665670">
              <w:t>of agenda</w:t>
            </w:r>
            <w:r w:rsidRPr="00C376DA">
              <w:t xml:space="preserve"> item</w:t>
            </w:r>
            <w:r w:rsidR="00C10BD6">
              <w:t>s</w:t>
            </w:r>
            <w:r w:rsidRPr="00C376DA">
              <w:t xml:space="preserve"> on Committee </w:t>
            </w:r>
            <w:r>
              <w:t xml:space="preserve">and Board </w:t>
            </w:r>
            <w:r w:rsidRPr="00C376DA">
              <w:t>Papers</w:t>
            </w:r>
            <w:r>
              <w:t xml:space="preserve">. Equality </w:t>
            </w:r>
            <w:r w:rsidR="00C10BD6">
              <w:t xml:space="preserve">and Health inequalities </w:t>
            </w:r>
            <w:r>
              <w:t>Impact Assessment section to be added to every Board paper setting out the impact, mitigations, and risks in terms of people with protected characteristics.</w:t>
            </w:r>
          </w:p>
        </w:tc>
        <w:tc>
          <w:tcPr>
            <w:tcW w:w="2126" w:type="dxa"/>
          </w:tcPr>
          <w:p w14:paraId="34869AE1" w14:textId="687D01E0" w:rsidR="002F35FE" w:rsidRDefault="00C10BD6" w:rsidP="009F74F1">
            <w:pPr>
              <w:cnfStyle w:val="000000000000" w:firstRow="0" w:lastRow="0" w:firstColumn="0" w:lastColumn="0" w:oddVBand="0" w:evenVBand="0" w:oddHBand="0" w:evenHBand="0" w:firstRowFirstColumn="0" w:firstRowLastColumn="0" w:lastRowFirstColumn="0" w:lastRowLastColumn="0"/>
            </w:pPr>
            <w:r>
              <w:t>Chief Executive</w:t>
            </w:r>
            <w:r w:rsidR="00D66AA2">
              <w:t xml:space="preserve"> / Director of Corporate Governance</w:t>
            </w:r>
          </w:p>
        </w:tc>
        <w:tc>
          <w:tcPr>
            <w:tcW w:w="2041" w:type="dxa"/>
          </w:tcPr>
          <w:p w14:paraId="02636909" w14:textId="3ED357E5" w:rsidR="002F35FE" w:rsidRPr="00A263AE" w:rsidRDefault="00665670" w:rsidP="00C10BD6">
            <w:pPr>
              <w:cnfStyle w:val="000000000000" w:firstRow="0" w:lastRow="0" w:firstColumn="0" w:lastColumn="0" w:oddVBand="0" w:evenVBand="0" w:oddHBand="0" w:evenHBand="0" w:firstRowFirstColumn="0" w:firstRowLastColumn="0" w:lastRowFirstColumn="0" w:lastRowLastColumn="0"/>
            </w:pPr>
            <w:r>
              <w:t>September</w:t>
            </w:r>
            <w:r w:rsidR="002F35FE">
              <w:t xml:space="preserve"> 2025</w:t>
            </w:r>
          </w:p>
        </w:tc>
      </w:tr>
      <w:tr w:rsidR="002F35FE" w:rsidRPr="00A263AE" w14:paraId="26E786A3" w14:textId="77777777" w:rsidTr="00D66AA2">
        <w:trPr>
          <w:trHeight w:val="2112"/>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03102FA" w14:textId="77777777" w:rsidR="002F35FE" w:rsidRPr="00A263AE" w:rsidRDefault="002F35FE" w:rsidP="009F74F1">
            <w:r w:rsidRPr="00A263AE">
              <w:lastRenderedPageBreak/>
              <w:t>3C: Board members and system leaders (Band 9 and VSM) ensure levers are in place to manage performance and monitor progress with staff and patients</w:t>
            </w:r>
          </w:p>
        </w:tc>
        <w:tc>
          <w:tcPr>
            <w:tcW w:w="3827" w:type="dxa"/>
          </w:tcPr>
          <w:p w14:paraId="134BFE00" w14:textId="278DBAC1" w:rsidR="002F35FE" w:rsidRPr="00A263AE" w:rsidRDefault="002F35FE" w:rsidP="009F5D35">
            <w:pPr>
              <w:cnfStyle w:val="000000000000" w:firstRow="0" w:lastRow="0" w:firstColumn="0" w:lastColumn="0" w:oddVBand="0" w:evenVBand="0" w:oddHBand="0" w:evenHBand="0" w:firstRowFirstColumn="0" w:firstRowLastColumn="0" w:lastRowFirstColumn="0" w:lastRowLastColumn="0"/>
            </w:pPr>
            <w:r>
              <w:t>To identify inequalities and unwarranted variations in workforce representation and career progression and in patient access by protected characteristics and actions to reduce inequalities and monitor their impact to assess where there are positive changes taking place.</w:t>
            </w:r>
          </w:p>
        </w:tc>
        <w:tc>
          <w:tcPr>
            <w:tcW w:w="3828" w:type="dxa"/>
          </w:tcPr>
          <w:p w14:paraId="655BFCEC" w14:textId="73BC205F" w:rsidR="002F35FE" w:rsidRPr="00A263AE" w:rsidRDefault="002F35FE" w:rsidP="0088169E">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rsidRPr="0088169E">
              <w:t xml:space="preserve">Board members and senior leaders </w:t>
            </w:r>
            <w:r>
              <w:t xml:space="preserve">to </w:t>
            </w:r>
            <w:r w:rsidR="00665670">
              <w:t>use the</w:t>
            </w:r>
            <w:r w:rsidRPr="0088169E">
              <w:t xml:space="preserve"> relevant EDI tools </w:t>
            </w:r>
            <w:r>
              <w:t>and</w:t>
            </w:r>
            <w:r w:rsidRPr="0088169E">
              <w:t xml:space="preserve"> regularly monitor their implementation</w:t>
            </w:r>
            <w:r w:rsidR="00D66AA2">
              <w:t>:</w:t>
            </w:r>
            <w:r w:rsidRPr="0088169E">
              <w:t xml:space="preserve"> EDI High Impact Actions, Workforce Race Equality Standards, Workforce Disability Equality Standards, Equality and Health Impact Assessments, Gender Pay Gap reporting, Equality Delivery System.</w:t>
            </w:r>
          </w:p>
        </w:tc>
        <w:tc>
          <w:tcPr>
            <w:tcW w:w="2126" w:type="dxa"/>
          </w:tcPr>
          <w:p w14:paraId="68958F31" w14:textId="56918B51" w:rsidR="002F35FE" w:rsidRDefault="00665670" w:rsidP="009F74F1">
            <w:pPr>
              <w:cnfStyle w:val="000000000000" w:firstRow="0" w:lastRow="0" w:firstColumn="0" w:lastColumn="0" w:oddVBand="0" w:evenVBand="0" w:oddHBand="0" w:evenHBand="0" w:firstRowFirstColumn="0" w:firstRowLastColumn="0" w:lastRowFirstColumn="0" w:lastRowLastColumn="0"/>
            </w:pPr>
            <w:r>
              <w:t>Chief Executive / Chief Medical Officer / Chief Peop</w:t>
            </w:r>
            <w:r w:rsidR="000746BC">
              <w:t>l</w:t>
            </w:r>
            <w:r>
              <w:t>e Officer</w:t>
            </w:r>
          </w:p>
        </w:tc>
        <w:tc>
          <w:tcPr>
            <w:tcW w:w="2041" w:type="dxa"/>
          </w:tcPr>
          <w:p w14:paraId="1502C90C" w14:textId="537F660A" w:rsidR="002F35FE" w:rsidRPr="00A263AE" w:rsidRDefault="000746BC" w:rsidP="00665670">
            <w:pPr>
              <w:cnfStyle w:val="000000000000" w:firstRow="0" w:lastRow="0" w:firstColumn="0" w:lastColumn="0" w:oddVBand="0" w:evenVBand="0" w:oddHBand="0" w:evenHBand="0" w:firstRowFirstColumn="0" w:firstRowLastColumn="0" w:lastRowFirstColumn="0" w:lastRowLastColumn="0"/>
            </w:pPr>
            <w:r>
              <w:t>On-going</w:t>
            </w:r>
          </w:p>
        </w:tc>
      </w:tr>
    </w:tbl>
    <w:p w14:paraId="1B24D450" w14:textId="77777777" w:rsidR="00A263AE" w:rsidRPr="000F4D55" w:rsidRDefault="00A263AE" w:rsidP="000F4D55"/>
    <w:sectPr w:rsidR="00A263AE" w:rsidRPr="000F4D55" w:rsidSect="00915CA8">
      <w:pgSz w:w="16838" w:h="11906" w:orient="landscape"/>
      <w:pgMar w:top="1134" w:right="1440" w:bottom="99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FF164" w14:textId="77777777" w:rsidR="000C1578" w:rsidRDefault="000C1578" w:rsidP="001D3268">
      <w:r>
        <w:separator/>
      </w:r>
    </w:p>
  </w:endnote>
  <w:endnote w:type="continuationSeparator" w:id="0">
    <w:p w14:paraId="5D337449" w14:textId="77777777" w:rsidR="000C1578" w:rsidRDefault="000C1578" w:rsidP="001D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n-e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322634"/>
      <w:docPartObj>
        <w:docPartGallery w:val="Page Numbers (Bottom of Page)"/>
        <w:docPartUnique/>
      </w:docPartObj>
    </w:sdtPr>
    <w:sdtEndPr>
      <w:rPr>
        <w:noProof/>
      </w:rPr>
    </w:sdtEndPr>
    <w:sdtContent>
      <w:p w14:paraId="2B9B356C" w14:textId="2B2E6C8F" w:rsidR="00C507D5" w:rsidRDefault="00C507D5" w:rsidP="001D3268">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 EKHUFT EDS Report 2024</w:t>
        </w:r>
      </w:p>
    </w:sdtContent>
  </w:sdt>
  <w:p w14:paraId="7C5D4892" w14:textId="77777777" w:rsidR="00C507D5" w:rsidRDefault="00C507D5" w:rsidP="001D3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F0A57" w14:textId="77777777" w:rsidR="000C1578" w:rsidRDefault="000C1578" w:rsidP="001D3268">
      <w:r>
        <w:separator/>
      </w:r>
    </w:p>
  </w:footnote>
  <w:footnote w:type="continuationSeparator" w:id="0">
    <w:p w14:paraId="1250C726" w14:textId="77777777" w:rsidR="000C1578" w:rsidRDefault="000C1578" w:rsidP="001D3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127F9" w14:textId="77777777" w:rsidR="00C507D5" w:rsidRDefault="00C507D5" w:rsidP="001D3268">
    <w:pPr>
      <w:pStyle w:val="Header"/>
    </w:pPr>
    <w:r>
      <w:ptab w:relativeTo="margin" w:alignment="center" w:leader="none"/>
    </w:r>
    <w:r>
      <w:ptab w:relativeTo="margin" w:alignment="right" w:leader="none"/>
    </w:r>
  </w:p>
  <w:p w14:paraId="4C373899" w14:textId="77777777" w:rsidR="00C507D5" w:rsidRDefault="00C507D5" w:rsidP="001D3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07720" w14:textId="0827CAAC" w:rsidR="00C507D5" w:rsidRDefault="00C507D5" w:rsidP="008353AC">
    <w:pPr>
      <w:pStyle w:val="Header"/>
      <w:ind w:right="142"/>
    </w:pPr>
    <w:r>
      <w:ptab w:relativeTo="margin" w:alignment="center" w:leader="none"/>
    </w:r>
    <w:r>
      <w:ptab w:relativeTo="margin" w:alignment="right" w:leader="none"/>
    </w:r>
    <w:r w:rsidRPr="003F2B02">
      <w:rPr>
        <w:noProof/>
      </w:rPr>
      <w:t xml:space="preserve"> </w:t>
    </w:r>
    <w:r w:rsidRPr="003F2B02">
      <w:rPr>
        <w:noProof/>
      </w:rPr>
      <w:drawing>
        <wp:inline distT="0" distB="0" distL="0" distR="0" wp14:anchorId="64C20C53" wp14:editId="19287BD3">
          <wp:extent cx="2679404" cy="1350013"/>
          <wp:effectExtent l="0" t="0" r="635" b="0"/>
          <wp:docPr id="5" name="Picture 4" descr="East Kent Hospitals Trust logo">
            <a:extLst xmlns:a="http://schemas.openxmlformats.org/drawingml/2006/main">
              <a:ext uri="{FF2B5EF4-FFF2-40B4-BE49-F238E27FC236}">
                <a16:creationId xmlns:a16="http://schemas.microsoft.com/office/drawing/2014/main" id="{2400F530-A16F-A8B3-5974-38E7080F6808}"/>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descr="East Kent Hospitals Trust logo">
                    <a:extLst>
                      <a:ext uri="{FF2B5EF4-FFF2-40B4-BE49-F238E27FC236}">
                        <a16:creationId xmlns:a16="http://schemas.microsoft.com/office/drawing/2014/main" id="{2400F530-A16F-A8B3-5974-38E7080F6808}"/>
                      </a:ext>
                    </a:extLst>
                  </pic:cNvPr>
                  <pic:cNvPicPr>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29732" cy="137537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605B"/>
    <w:multiLevelType w:val="hybridMultilevel"/>
    <w:tmpl w:val="5708368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F470BF"/>
    <w:multiLevelType w:val="hybridMultilevel"/>
    <w:tmpl w:val="72B6357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C81DD0"/>
    <w:multiLevelType w:val="hybridMultilevel"/>
    <w:tmpl w:val="B7420328"/>
    <w:lvl w:ilvl="0" w:tplc="833E87D8">
      <w:start w:val="1"/>
      <w:numFmt w:val="bullet"/>
      <w:lvlText w:val="•"/>
      <w:lvlJc w:val="left"/>
      <w:pPr>
        <w:tabs>
          <w:tab w:val="num" w:pos="720"/>
        </w:tabs>
        <w:ind w:left="720" w:hanging="360"/>
      </w:pPr>
      <w:rPr>
        <w:rFonts w:ascii="Arial" w:hAnsi="Arial" w:hint="default"/>
      </w:rPr>
    </w:lvl>
    <w:lvl w:ilvl="1" w:tplc="E8BCF282" w:tentative="1">
      <w:start w:val="1"/>
      <w:numFmt w:val="bullet"/>
      <w:lvlText w:val="•"/>
      <w:lvlJc w:val="left"/>
      <w:pPr>
        <w:tabs>
          <w:tab w:val="num" w:pos="1440"/>
        </w:tabs>
        <w:ind w:left="1440" w:hanging="360"/>
      </w:pPr>
      <w:rPr>
        <w:rFonts w:ascii="Arial" w:hAnsi="Arial" w:hint="default"/>
      </w:rPr>
    </w:lvl>
    <w:lvl w:ilvl="2" w:tplc="F50A4920" w:tentative="1">
      <w:start w:val="1"/>
      <w:numFmt w:val="bullet"/>
      <w:lvlText w:val="•"/>
      <w:lvlJc w:val="left"/>
      <w:pPr>
        <w:tabs>
          <w:tab w:val="num" w:pos="2160"/>
        </w:tabs>
        <w:ind w:left="2160" w:hanging="360"/>
      </w:pPr>
      <w:rPr>
        <w:rFonts w:ascii="Arial" w:hAnsi="Arial" w:hint="default"/>
      </w:rPr>
    </w:lvl>
    <w:lvl w:ilvl="3" w:tplc="AA74C282" w:tentative="1">
      <w:start w:val="1"/>
      <w:numFmt w:val="bullet"/>
      <w:lvlText w:val="•"/>
      <w:lvlJc w:val="left"/>
      <w:pPr>
        <w:tabs>
          <w:tab w:val="num" w:pos="2880"/>
        </w:tabs>
        <w:ind w:left="2880" w:hanging="360"/>
      </w:pPr>
      <w:rPr>
        <w:rFonts w:ascii="Arial" w:hAnsi="Arial" w:hint="default"/>
      </w:rPr>
    </w:lvl>
    <w:lvl w:ilvl="4" w:tplc="7B2A818C" w:tentative="1">
      <w:start w:val="1"/>
      <w:numFmt w:val="bullet"/>
      <w:lvlText w:val="•"/>
      <w:lvlJc w:val="left"/>
      <w:pPr>
        <w:tabs>
          <w:tab w:val="num" w:pos="3600"/>
        </w:tabs>
        <w:ind w:left="3600" w:hanging="360"/>
      </w:pPr>
      <w:rPr>
        <w:rFonts w:ascii="Arial" w:hAnsi="Arial" w:hint="default"/>
      </w:rPr>
    </w:lvl>
    <w:lvl w:ilvl="5" w:tplc="74C89660" w:tentative="1">
      <w:start w:val="1"/>
      <w:numFmt w:val="bullet"/>
      <w:lvlText w:val="•"/>
      <w:lvlJc w:val="left"/>
      <w:pPr>
        <w:tabs>
          <w:tab w:val="num" w:pos="4320"/>
        </w:tabs>
        <w:ind w:left="4320" w:hanging="360"/>
      </w:pPr>
      <w:rPr>
        <w:rFonts w:ascii="Arial" w:hAnsi="Arial" w:hint="default"/>
      </w:rPr>
    </w:lvl>
    <w:lvl w:ilvl="6" w:tplc="8B6081D6" w:tentative="1">
      <w:start w:val="1"/>
      <w:numFmt w:val="bullet"/>
      <w:lvlText w:val="•"/>
      <w:lvlJc w:val="left"/>
      <w:pPr>
        <w:tabs>
          <w:tab w:val="num" w:pos="5040"/>
        </w:tabs>
        <w:ind w:left="5040" w:hanging="360"/>
      </w:pPr>
      <w:rPr>
        <w:rFonts w:ascii="Arial" w:hAnsi="Arial" w:hint="default"/>
      </w:rPr>
    </w:lvl>
    <w:lvl w:ilvl="7" w:tplc="54F6DDF4" w:tentative="1">
      <w:start w:val="1"/>
      <w:numFmt w:val="bullet"/>
      <w:lvlText w:val="•"/>
      <w:lvlJc w:val="left"/>
      <w:pPr>
        <w:tabs>
          <w:tab w:val="num" w:pos="5760"/>
        </w:tabs>
        <w:ind w:left="5760" w:hanging="360"/>
      </w:pPr>
      <w:rPr>
        <w:rFonts w:ascii="Arial" w:hAnsi="Arial" w:hint="default"/>
      </w:rPr>
    </w:lvl>
    <w:lvl w:ilvl="8" w:tplc="790060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467D6"/>
    <w:multiLevelType w:val="hybridMultilevel"/>
    <w:tmpl w:val="A4480932"/>
    <w:lvl w:ilvl="0" w:tplc="0F8833DC">
      <w:start w:val="1"/>
      <w:numFmt w:val="bullet"/>
      <w:lvlText w:val="•"/>
      <w:lvlJc w:val="left"/>
      <w:pPr>
        <w:tabs>
          <w:tab w:val="num" w:pos="720"/>
        </w:tabs>
        <w:ind w:left="720" w:hanging="360"/>
      </w:pPr>
      <w:rPr>
        <w:rFonts w:ascii="Arial" w:hAnsi="Arial" w:hint="default"/>
      </w:rPr>
    </w:lvl>
    <w:lvl w:ilvl="1" w:tplc="F5EAAE82" w:tentative="1">
      <w:start w:val="1"/>
      <w:numFmt w:val="bullet"/>
      <w:lvlText w:val="•"/>
      <w:lvlJc w:val="left"/>
      <w:pPr>
        <w:tabs>
          <w:tab w:val="num" w:pos="1440"/>
        </w:tabs>
        <w:ind w:left="1440" w:hanging="360"/>
      </w:pPr>
      <w:rPr>
        <w:rFonts w:ascii="Arial" w:hAnsi="Arial" w:hint="default"/>
      </w:rPr>
    </w:lvl>
    <w:lvl w:ilvl="2" w:tplc="42CAA078" w:tentative="1">
      <w:start w:val="1"/>
      <w:numFmt w:val="bullet"/>
      <w:lvlText w:val="•"/>
      <w:lvlJc w:val="left"/>
      <w:pPr>
        <w:tabs>
          <w:tab w:val="num" w:pos="2160"/>
        </w:tabs>
        <w:ind w:left="2160" w:hanging="360"/>
      </w:pPr>
      <w:rPr>
        <w:rFonts w:ascii="Arial" w:hAnsi="Arial" w:hint="default"/>
      </w:rPr>
    </w:lvl>
    <w:lvl w:ilvl="3" w:tplc="982C3DCC" w:tentative="1">
      <w:start w:val="1"/>
      <w:numFmt w:val="bullet"/>
      <w:lvlText w:val="•"/>
      <w:lvlJc w:val="left"/>
      <w:pPr>
        <w:tabs>
          <w:tab w:val="num" w:pos="2880"/>
        </w:tabs>
        <w:ind w:left="2880" w:hanging="360"/>
      </w:pPr>
      <w:rPr>
        <w:rFonts w:ascii="Arial" w:hAnsi="Arial" w:hint="default"/>
      </w:rPr>
    </w:lvl>
    <w:lvl w:ilvl="4" w:tplc="10586CE8" w:tentative="1">
      <w:start w:val="1"/>
      <w:numFmt w:val="bullet"/>
      <w:lvlText w:val="•"/>
      <w:lvlJc w:val="left"/>
      <w:pPr>
        <w:tabs>
          <w:tab w:val="num" w:pos="3600"/>
        </w:tabs>
        <w:ind w:left="3600" w:hanging="360"/>
      </w:pPr>
      <w:rPr>
        <w:rFonts w:ascii="Arial" w:hAnsi="Arial" w:hint="default"/>
      </w:rPr>
    </w:lvl>
    <w:lvl w:ilvl="5" w:tplc="992E1008" w:tentative="1">
      <w:start w:val="1"/>
      <w:numFmt w:val="bullet"/>
      <w:lvlText w:val="•"/>
      <w:lvlJc w:val="left"/>
      <w:pPr>
        <w:tabs>
          <w:tab w:val="num" w:pos="4320"/>
        </w:tabs>
        <w:ind w:left="4320" w:hanging="360"/>
      </w:pPr>
      <w:rPr>
        <w:rFonts w:ascii="Arial" w:hAnsi="Arial" w:hint="default"/>
      </w:rPr>
    </w:lvl>
    <w:lvl w:ilvl="6" w:tplc="4D123C06" w:tentative="1">
      <w:start w:val="1"/>
      <w:numFmt w:val="bullet"/>
      <w:lvlText w:val="•"/>
      <w:lvlJc w:val="left"/>
      <w:pPr>
        <w:tabs>
          <w:tab w:val="num" w:pos="5040"/>
        </w:tabs>
        <w:ind w:left="5040" w:hanging="360"/>
      </w:pPr>
      <w:rPr>
        <w:rFonts w:ascii="Arial" w:hAnsi="Arial" w:hint="default"/>
      </w:rPr>
    </w:lvl>
    <w:lvl w:ilvl="7" w:tplc="1FCC2DAA" w:tentative="1">
      <w:start w:val="1"/>
      <w:numFmt w:val="bullet"/>
      <w:lvlText w:val="•"/>
      <w:lvlJc w:val="left"/>
      <w:pPr>
        <w:tabs>
          <w:tab w:val="num" w:pos="5760"/>
        </w:tabs>
        <w:ind w:left="5760" w:hanging="360"/>
      </w:pPr>
      <w:rPr>
        <w:rFonts w:ascii="Arial" w:hAnsi="Arial" w:hint="default"/>
      </w:rPr>
    </w:lvl>
    <w:lvl w:ilvl="8" w:tplc="623C0E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5B15AD"/>
    <w:multiLevelType w:val="hybridMultilevel"/>
    <w:tmpl w:val="9B520D7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A225E"/>
    <w:multiLevelType w:val="hybridMultilevel"/>
    <w:tmpl w:val="5AEA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71B44"/>
    <w:multiLevelType w:val="hybridMultilevel"/>
    <w:tmpl w:val="8D461A4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5E1C5D"/>
    <w:multiLevelType w:val="hybridMultilevel"/>
    <w:tmpl w:val="BDA2A1E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217E82"/>
    <w:multiLevelType w:val="hybridMultilevel"/>
    <w:tmpl w:val="1D24653C"/>
    <w:lvl w:ilvl="0" w:tplc="2E8AEE18">
      <w:start w:val="1"/>
      <w:numFmt w:val="bullet"/>
      <w:lvlText w:val="•"/>
      <w:lvlJc w:val="left"/>
      <w:pPr>
        <w:tabs>
          <w:tab w:val="num" w:pos="720"/>
        </w:tabs>
        <w:ind w:left="720" w:hanging="360"/>
      </w:pPr>
      <w:rPr>
        <w:rFonts w:ascii="Arial" w:hAnsi="Arial" w:hint="default"/>
      </w:rPr>
    </w:lvl>
    <w:lvl w:ilvl="1" w:tplc="C10ECAE0" w:tentative="1">
      <w:start w:val="1"/>
      <w:numFmt w:val="bullet"/>
      <w:lvlText w:val="•"/>
      <w:lvlJc w:val="left"/>
      <w:pPr>
        <w:tabs>
          <w:tab w:val="num" w:pos="1440"/>
        </w:tabs>
        <w:ind w:left="1440" w:hanging="360"/>
      </w:pPr>
      <w:rPr>
        <w:rFonts w:ascii="Arial" w:hAnsi="Arial" w:hint="default"/>
      </w:rPr>
    </w:lvl>
    <w:lvl w:ilvl="2" w:tplc="A2B44898" w:tentative="1">
      <w:start w:val="1"/>
      <w:numFmt w:val="bullet"/>
      <w:lvlText w:val="•"/>
      <w:lvlJc w:val="left"/>
      <w:pPr>
        <w:tabs>
          <w:tab w:val="num" w:pos="2160"/>
        </w:tabs>
        <w:ind w:left="2160" w:hanging="360"/>
      </w:pPr>
      <w:rPr>
        <w:rFonts w:ascii="Arial" w:hAnsi="Arial" w:hint="default"/>
      </w:rPr>
    </w:lvl>
    <w:lvl w:ilvl="3" w:tplc="4F70DC12" w:tentative="1">
      <w:start w:val="1"/>
      <w:numFmt w:val="bullet"/>
      <w:lvlText w:val="•"/>
      <w:lvlJc w:val="left"/>
      <w:pPr>
        <w:tabs>
          <w:tab w:val="num" w:pos="2880"/>
        </w:tabs>
        <w:ind w:left="2880" w:hanging="360"/>
      </w:pPr>
      <w:rPr>
        <w:rFonts w:ascii="Arial" w:hAnsi="Arial" w:hint="default"/>
      </w:rPr>
    </w:lvl>
    <w:lvl w:ilvl="4" w:tplc="30629F88" w:tentative="1">
      <w:start w:val="1"/>
      <w:numFmt w:val="bullet"/>
      <w:lvlText w:val="•"/>
      <w:lvlJc w:val="left"/>
      <w:pPr>
        <w:tabs>
          <w:tab w:val="num" w:pos="3600"/>
        </w:tabs>
        <w:ind w:left="3600" w:hanging="360"/>
      </w:pPr>
      <w:rPr>
        <w:rFonts w:ascii="Arial" w:hAnsi="Arial" w:hint="default"/>
      </w:rPr>
    </w:lvl>
    <w:lvl w:ilvl="5" w:tplc="9154B124" w:tentative="1">
      <w:start w:val="1"/>
      <w:numFmt w:val="bullet"/>
      <w:lvlText w:val="•"/>
      <w:lvlJc w:val="left"/>
      <w:pPr>
        <w:tabs>
          <w:tab w:val="num" w:pos="4320"/>
        </w:tabs>
        <w:ind w:left="4320" w:hanging="360"/>
      </w:pPr>
      <w:rPr>
        <w:rFonts w:ascii="Arial" w:hAnsi="Arial" w:hint="default"/>
      </w:rPr>
    </w:lvl>
    <w:lvl w:ilvl="6" w:tplc="6908CC90" w:tentative="1">
      <w:start w:val="1"/>
      <w:numFmt w:val="bullet"/>
      <w:lvlText w:val="•"/>
      <w:lvlJc w:val="left"/>
      <w:pPr>
        <w:tabs>
          <w:tab w:val="num" w:pos="5040"/>
        </w:tabs>
        <w:ind w:left="5040" w:hanging="360"/>
      </w:pPr>
      <w:rPr>
        <w:rFonts w:ascii="Arial" w:hAnsi="Arial" w:hint="default"/>
      </w:rPr>
    </w:lvl>
    <w:lvl w:ilvl="7" w:tplc="6BE244F8" w:tentative="1">
      <w:start w:val="1"/>
      <w:numFmt w:val="bullet"/>
      <w:lvlText w:val="•"/>
      <w:lvlJc w:val="left"/>
      <w:pPr>
        <w:tabs>
          <w:tab w:val="num" w:pos="5760"/>
        </w:tabs>
        <w:ind w:left="5760" w:hanging="360"/>
      </w:pPr>
      <w:rPr>
        <w:rFonts w:ascii="Arial" w:hAnsi="Arial" w:hint="default"/>
      </w:rPr>
    </w:lvl>
    <w:lvl w:ilvl="8" w:tplc="607CEE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1E3E08"/>
    <w:multiLevelType w:val="hybridMultilevel"/>
    <w:tmpl w:val="5DD0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141B4C"/>
    <w:multiLevelType w:val="hybridMultilevel"/>
    <w:tmpl w:val="B55E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E57C91"/>
    <w:multiLevelType w:val="hybridMultilevel"/>
    <w:tmpl w:val="5708368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A53795"/>
    <w:multiLevelType w:val="hybridMultilevel"/>
    <w:tmpl w:val="95EE4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D8488A"/>
    <w:multiLevelType w:val="hybridMultilevel"/>
    <w:tmpl w:val="1EAE7F9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F93C6F"/>
    <w:multiLevelType w:val="hybridMultilevel"/>
    <w:tmpl w:val="5202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25461"/>
    <w:multiLevelType w:val="hybridMultilevel"/>
    <w:tmpl w:val="A6F0F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83715"/>
    <w:multiLevelType w:val="hybridMultilevel"/>
    <w:tmpl w:val="C564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B637F0"/>
    <w:multiLevelType w:val="hybridMultilevel"/>
    <w:tmpl w:val="C658D882"/>
    <w:lvl w:ilvl="0" w:tplc="0809000F">
      <w:start w:val="1"/>
      <w:numFmt w:val="decimal"/>
      <w:lvlText w:val="%1."/>
      <w:lvlJc w:val="left"/>
      <w:pPr>
        <w:ind w:left="720" w:hanging="360"/>
      </w:pPr>
    </w:lvl>
    <w:lvl w:ilvl="1" w:tplc="B030A4C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A86656"/>
    <w:multiLevelType w:val="hybridMultilevel"/>
    <w:tmpl w:val="988CE0E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D22E9C"/>
    <w:multiLevelType w:val="hybridMultilevel"/>
    <w:tmpl w:val="5B2E733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BA0149"/>
    <w:multiLevelType w:val="hybridMultilevel"/>
    <w:tmpl w:val="72B6357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576259"/>
    <w:multiLevelType w:val="hybridMultilevel"/>
    <w:tmpl w:val="C990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135E7E"/>
    <w:multiLevelType w:val="hybridMultilevel"/>
    <w:tmpl w:val="AEBABCE4"/>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277936"/>
    <w:multiLevelType w:val="hybridMultilevel"/>
    <w:tmpl w:val="C3B23FD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4" w15:restartNumberingAfterBreak="0">
    <w:nsid w:val="7DB96AC6"/>
    <w:multiLevelType w:val="hybridMultilevel"/>
    <w:tmpl w:val="5B2E733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DEE76B9"/>
    <w:multiLevelType w:val="hybridMultilevel"/>
    <w:tmpl w:val="B324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830879">
    <w:abstractNumId w:val="5"/>
  </w:num>
  <w:num w:numId="2" w16cid:durableId="494077295">
    <w:abstractNumId w:val="14"/>
  </w:num>
  <w:num w:numId="3" w16cid:durableId="1455824815">
    <w:abstractNumId w:val="10"/>
  </w:num>
  <w:num w:numId="4" w16cid:durableId="1625388221">
    <w:abstractNumId w:val="25"/>
  </w:num>
  <w:num w:numId="5" w16cid:durableId="205026723">
    <w:abstractNumId w:val="2"/>
  </w:num>
  <w:num w:numId="6" w16cid:durableId="1021276006">
    <w:abstractNumId w:val="12"/>
  </w:num>
  <w:num w:numId="7" w16cid:durableId="1560434439">
    <w:abstractNumId w:val="8"/>
  </w:num>
  <w:num w:numId="8" w16cid:durableId="782845150">
    <w:abstractNumId w:val="21"/>
  </w:num>
  <w:num w:numId="9" w16cid:durableId="1009409307">
    <w:abstractNumId w:val="18"/>
  </w:num>
  <w:num w:numId="10" w16cid:durableId="358089263">
    <w:abstractNumId w:val="17"/>
  </w:num>
  <w:num w:numId="11" w16cid:durableId="1704330030">
    <w:abstractNumId w:val="23"/>
  </w:num>
  <w:num w:numId="12" w16cid:durableId="1895850955">
    <w:abstractNumId w:val="9"/>
  </w:num>
  <w:num w:numId="13" w16cid:durableId="129053381">
    <w:abstractNumId w:val="15"/>
  </w:num>
  <w:num w:numId="14" w16cid:durableId="1323508193">
    <w:abstractNumId w:val="13"/>
  </w:num>
  <w:num w:numId="15" w16cid:durableId="1145199521">
    <w:abstractNumId w:val="22"/>
  </w:num>
  <w:num w:numId="16" w16cid:durableId="108663807">
    <w:abstractNumId w:val="4"/>
  </w:num>
  <w:num w:numId="17" w16cid:durableId="175340566">
    <w:abstractNumId w:val="6"/>
  </w:num>
  <w:num w:numId="18" w16cid:durableId="351496308">
    <w:abstractNumId w:val="20"/>
  </w:num>
  <w:num w:numId="19" w16cid:durableId="2131043350">
    <w:abstractNumId w:val="1"/>
  </w:num>
  <w:num w:numId="20" w16cid:durableId="337662091">
    <w:abstractNumId w:val="24"/>
  </w:num>
  <w:num w:numId="21" w16cid:durableId="1232155321">
    <w:abstractNumId w:val="19"/>
  </w:num>
  <w:num w:numId="22" w16cid:durableId="468791523">
    <w:abstractNumId w:val="7"/>
  </w:num>
  <w:num w:numId="23" w16cid:durableId="480006017">
    <w:abstractNumId w:val="0"/>
  </w:num>
  <w:num w:numId="24" w16cid:durableId="832572474">
    <w:abstractNumId w:val="11"/>
  </w:num>
  <w:num w:numId="25" w16cid:durableId="929504992">
    <w:abstractNumId w:val="3"/>
  </w:num>
  <w:num w:numId="26" w16cid:durableId="5090995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1C"/>
    <w:rsid w:val="0000233B"/>
    <w:rsid w:val="00011398"/>
    <w:rsid w:val="00016ED7"/>
    <w:rsid w:val="000334B7"/>
    <w:rsid w:val="00041504"/>
    <w:rsid w:val="000534AB"/>
    <w:rsid w:val="0006127B"/>
    <w:rsid w:val="000746BC"/>
    <w:rsid w:val="00082EB0"/>
    <w:rsid w:val="000B378A"/>
    <w:rsid w:val="000B6C01"/>
    <w:rsid w:val="000C1578"/>
    <w:rsid w:val="000D75E4"/>
    <w:rsid w:val="000E0AE9"/>
    <w:rsid w:val="000F4D55"/>
    <w:rsid w:val="00116240"/>
    <w:rsid w:val="001253F0"/>
    <w:rsid w:val="00142E3A"/>
    <w:rsid w:val="00151451"/>
    <w:rsid w:val="00162A86"/>
    <w:rsid w:val="00172292"/>
    <w:rsid w:val="001741A1"/>
    <w:rsid w:val="00175350"/>
    <w:rsid w:val="00183C01"/>
    <w:rsid w:val="001903B3"/>
    <w:rsid w:val="001B249F"/>
    <w:rsid w:val="001C226A"/>
    <w:rsid w:val="001C422C"/>
    <w:rsid w:val="001D3268"/>
    <w:rsid w:val="001E57C0"/>
    <w:rsid w:val="00222BE6"/>
    <w:rsid w:val="002364AC"/>
    <w:rsid w:val="00244F86"/>
    <w:rsid w:val="00253172"/>
    <w:rsid w:val="00257FDB"/>
    <w:rsid w:val="0029077D"/>
    <w:rsid w:val="002B0720"/>
    <w:rsid w:val="002B47F2"/>
    <w:rsid w:val="002B6874"/>
    <w:rsid w:val="002C2AB0"/>
    <w:rsid w:val="002C6C04"/>
    <w:rsid w:val="002D4A9D"/>
    <w:rsid w:val="002D562E"/>
    <w:rsid w:val="002E6C40"/>
    <w:rsid w:val="002F35FE"/>
    <w:rsid w:val="00303298"/>
    <w:rsid w:val="0031444C"/>
    <w:rsid w:val="003464F5"/>
    <w:rsid w:val="0037307A"/>
    <w:rsid w:val="00376033"/>
    <w:rsid w:val="0038296E"/>
    <w:rsid w:val="00385CDF"/>
    <w:rsid w:val="003869B3"/>
    <w:rsid w:val="0039520B"/>
    <w:rsid w:val="003B14B6"/>
    <w:rsid w:val="003B2006"/>
    <w:rsid w:val="003B6332"/>
    <w:rsid w:val="003D2D17"/>
    <w:rsid w:val="003E64D9"/>
    <w:rsid w:val="003F2B02"/>
    <w:rsid w:val="003F3393"/>
    <w:rsid w:val="003F5C5F"/>
    <w:rsid w:val="004067E1"/>
    <w:rsid w:val="0041586E"/>
    <w:rsid w:val="004230F3"/>
    <w:rsid w:val="0042649D"/>
    <w:rsid w:val="00432091"/>
    <w:rsid w:val="0045107A"/>
    <w:rsid w:val="00451498"/>
    <w:rsid w:val="00454674"/>
    <w:rsid w:val="00461CD9"/>
    <w:rsid w:val="00464B62"/>
    <w:rsid w:val="0048251B"/>
    <w:rsid w:val="00483867"/>
    <w:rsid w:val="004A0324"/>
    <w:rsid w:val="004A2D3C"/>
    <w:rsid w:val="004B289D"/>
    <w:rsid w:val="004B6274"/>
    <w:rsid w:val="004C0190"/>
    <w:rsid w:val="004E187D"/>
    <w:rsid w:val="004F0AC9"/>
    <w:rsid w:val="004F0E87"/>
    <w:rsid w:val="004F723A"/>
    <w:rsid w:val="00503A65"/>
    <w:rsid w:val="00514CAC"/>
    <w:rsid w:val="00522A3C"/>
    <w:rsid w:val="00536739"/>
    <w:rsid w:val="005439DA"/>
    <w:rsid w:val="00552FB0"/>
    <w:rsid w:val="0056205F"/>
    <w:rsid w:val="00580565"/>
    <w:rsid w:val="005B4D9A"/>
    <w:rsid w:val="005C0170"/>
    <w:rsid w:val="005E4F15"/>
    <w:rsid w:val="005F0D20"/>
    <w:rsid w:val="005F2147"/>
    <w:rsid w:val="00612BF6"/>
    <w:rsid w:val="00617C5F"/>
    <w:rsid w:val="006374E4"/>
    <w:rsid w:val="0064208F"/>
    <w:rsid w:val="0064542E"/>
    <w:rsid w:val="00665670"/>
    <w:rsid w:val="006740D9"/>
    <w:rsid w:val="00675097"/>
    <w:rsid w:val="00681545"/>
    <w:rsid w:val="00691FAF"/>
    <w:rsid w:val="006920E7"/>
    <w:rsid w:val="006B74A2"/>
    <w:rsid w:val="006F3A2A"/>
    <w:rsid w:val="006F782B"/>
    <w:rsid w:val="00703090"/>
    <w:rsid w:val="00713758"/>
    <w:rsid w:val="007301EB"/>
    <w:rsid w:val="00730E58"/>
    <w:rsid w:val="007321FC"/>
    <w:rsid w:val="007325A1"/>
    <w:rsid w:val="00744D12"/>
    <w:rsid w:val="007454F9"/>
    <w:rsid w:val="00767DEB"/>
    <w:rsid w:val="007714E2"/>
    <w:rsid w:val="00796DD7"/>
    <w:rsid w:val="007D51FB"/>
    <w:rsid w:val="007E2E48"/>
    <w:rsid w:val="007F3ACC"/>
    <w:rsid w:val="00804197"/>
    <w:rsid w:val="008076C0"/>
    <w:rsid w:val="0082554B"/>
    <w:rsid w:val="00832499"/>
    <w:rsid w:val="00833AD7"/>
    <w:rsid w:val="008353AC"/>
    <w:rsid w:val="0084192A"/>
    <w:rsid w:val="0084197F"/>
    <w:rsid w:val="00842665"/>
    <w:rsid w:val="00850F69"/>
    <w:rsid w:val="00877359"/>
    <w:rsid w:val="0088169E"/>
    <w:rsid w:val="008868FF"/>
    <w:rsid w:val="00893115"/>
    <w:rsid w:val="008B26B7"/>
    <w:rsid w:val="008B48D4"/>
    <w:rsid w:val="008D271D"/>
    <w:rsid w:val="008F2706"/>
    <w:rsid w:val="00907EA6"/>
    <w:rsid w:val="009106A3"/>
    <w:rsid w:val="00915CA8"/>
    <w:rsid w:val="00921081"/>
    <w:rsid w:val="00934DBB"/>
    <w:rsid w:val="00943F60"/>
    <w:rsid w:val="0094523D"/>
    <w:rsid w:val="00966C26"/>
    <w:rsid w:val="009868EF"/>
    <w:rsid w:val="00987B0F"/>
    <w:rsid w:val="00996DDE"/>
    <w:rsid w:val="009C2CC6"/>
    <w:rsid w:val="009E7DF0"/>
    <w:rsid w:val="009F192D"/>
    <w:rsid w:val="009F35D9"/>
    <w:rsid w:val="009F5D35"/>
    <w:rsid w:val="009F74F1"/>
    <w:rsid w:val="00A142F9"/>
    <w:rsid w:val="00A17697"/>
    <w:rsid w:val="00A263AE"/>
    <w:rsid w:val="00A43F3E"/>
    <w:rsid w:val="00A71E0B"/>
    <w:rsid w:val="00A74874"/>
    <w:rsid w:val="00A77544"/>
    <w:rsid w:val="00A94B40"/>
    <w:rsid w:val="00AB252E"/>
    <w:rsid w:val="00AB49AE"/>
    <w:rsid w:val="00AC5A08"/>
    <w:rsid w:val="00AE13E1"/>
    <w:rsid w:val="00AF564A"/>
    <w:rsid w:val="00B026A6"/>
    <w:rsid w:val="00B03CE5"/>
    <w:rsid w:val="00B05668"/>
    <w:rsid w:val="00B07690"/>
    <w:rsid w:val="00B15C3C"/>
    <w:rsid w:val="00B2227B"/>
    <w:rsid w:val="00B57324"/>
    <w:rsid w:val="00B730D2"/>
    <w:rsid w:val="00B777A7"/>
    <w:rsid w:val="00BB27D2"/>
    <w:rsid w:val="00BB431D"/>
    <w:rsid w:val="00BC1BE4"/>
    <w:rsid w:val="00BD46BE"/>
    <w:rsid w:val="00BE248A"/>
    <w:rsid w:val="00BF53B1"/>
    <w:rsid w:val="00C067E0"/>
    <w:rsid w:val="00C10BD6"/>
    <w:rsid w:val="00C12663"/>
    <w:rsid w:val="00C2389A"/>
    <w:rsid w:val="00C25D7A"/>
    <w:rsid w:val="00C26619"/>
    <w:rsid w:val="00C376DA"/>
    <w:rsid w:val="00C40517"/>
    <w:rsid w:val="00C4070C"/>
    <w:rsid w:val="00C45C2D"/>
    <w:rsid w:val="00C507D5"/>
    <w:rsid w:val="00C94D9C"/>
    <w:rsid w:val="00CA1EFD"/>
    <w:rsid w:val="00CB5710"/>
    <w:rsid w:val="00CD40FB"/>
    <w:rsid w:val="00CE09D5"/>
    <w:rsid w:val="00CF2084"/>
    <w:rsid w:val="00D10FA9"/>
    <w:rsid w:val="00D20B22"/>
    <w:rsid w:val="00D433D0"/>
    <w:rsid w:val="00D5207F"/>
    <w:rsid w:val="00D62FFB"/>
    <w:rsid w:val="00D66AA2"/>
    <w:rsid w:val="00D70BE6"/>
    <w:rsid w:val="00D85CE9"/>
    <w:rsid w:val="00D8695C"/>
    <w:rsid w:val="00D950FE"/>
    <w:rsid w:val="00DB3109"/>
    <w:rsid w:val="00DC04F8"/>
    <w:rsid w:val="00DC2486"/>
    <w:rsid w:val="00DF0B33"/>
    <w:rsid w:val="00DF3794"/>
    <w:rsid w:val="00DF54B9"/>
    <w:rsid w:val="00E0281C"/>
    <w:rsid w:val="00E14862"/>
    <w:rsid w:val="00E24F8D"/>
    <w:rsid w:val="00E27F04"/>
    <w:rsid w:val="00E33AF3"/>
    <w:rsid w:val="00E33EB3"/>
    <w:rsid w:val="00E42075"/>
    <w:rsid w:val="00E42A71"/>
    <w:rsid w:val="00E44101"/>
    <w:rsid w:val="00E528B7"/>
    <w:rsid w:val="00E57588"/>
    <w:rsid w:val="00E84F54"/>
    <w:rsid w:val="00EA48EA"/>
    <w:rsid w:val="00EB4352"/>
    <w:rsid w:val="00EC6575"/>
    <w:rsid w:val="00EF0222"/>
    <w:rsid w:val="00F14002"/>
    <w:rsid w:val="00F20003"/>
    <w:rsid w:val="00F256DA"/>
    <w:rsid w:val="00F3277A"/>
    <w:rsid w:val="00F43D21"/>
    <w:rsid w:val="00F55FE9"/>
    <w:rsid w:val="00F678B2"/>
    <w:rsid w:val="00F72F07"/>
    <w:rsid w:val="00F81147"/>
    <w:rsid w:val="00F82F7D"/>
    <w:rsid w:val="00FA63F0"/>
    <w:rsid w:val="00FB0ADB"/>
    <w:rsid w:val="00FC0979"/>
    <w:rsid w:val="00FC5869"/>
    <w:rsid w:val="00FC70A3"/>
    <w:rsid w:val="00FD0163"/>
    <w:rsid w:val="00FE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9565D"/>
  <w15:chartTrackingRefBased/>
  <w15:docId w15:val="{5537B427-A5AD-44CC-B1E3-16604D0D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8B2"/>
    <w:pPr>
      <w:spacing w:line="276" w:lineRule="auto"/>
    </w:pPr>
    <w:rPr>
      <w:sz w:val="24"/>
    </w:rPr>
  </w:style>
  <w:style w:type="paragraph" w:styleId="Heading1">
    <w:name w:val="heading 1"/>
    <w:basedOn w:val="Normal"/>
    <w:next w:val="Normal"/>
    <w:link w:val="Heading1Char"/>
    <w:uiPriority w:val="9"/>
    <w:qFormat/>
    <w:rsid w:val="001741A1"/>
    <w:pPr>
      <w:keepNext/>
      <w:keepLines/>
      <w:spacing w:before="240" w:after="240"/>
      <w:outlineLvl w:val="0"/>
    </w:pPr>
    <w:rPr>
      <w:rFonts w:asciiTheme="majorHAnsi" w:eastAsiaTheme="majorEastAsia" w:hAnsiTheme="majorHAnsi" w:cstheme="majorBidi"/>
      <w:b/>
      <w:color w:val="0057A8"/>
      <w:sz w:val="32"/>
      <w:szCs w:val="32"/>
    </w:rPr>
  </w:style>
  <w:style w:type="paragraph" w:styleId="Heading2">
    <w:name w:val="heading 2"/>
    <w:basedOn w:val="Normal"/>
    <w:next w:val="Normal"/>
    <w:link w:val="Heading2Char"/>
    <w:uiPriority w:val="9"/>
    <w:unhideWhenUsed/>
    <w:qFormat/>
    <w:rsid w:val="001741A1"/>
    <w:pPr>
      <w:keepNext/>
      <w:keepLines/>
      <w:spacing w:before="240" w:after="240"/>
      <w:outlineLvl w:val="1"/>
    </w:pPr>
    <w:rPr>
      <w:rFonts w:asciiTheme="majorHAnsi" w:eastAsiaTheme="majorEastAsia" w:hAnsiTheme="majorHAnsi" w:cstheme="majorBidi"/>
      <w:b/>
      <w:color w:val="0057A8"/>
      <w:sz w:val="26"/>
      <w:szCs w:val="26"/>
    </w:rPr>
  </w:style>
  <w:style w:type="paragraph" w:styleId="Heading3">
    <w:name w:val="heading 3"/>
    <w:basedOn w:val="Normal"/>
    <w:next w:val="Normal"/>
    <w:link w:val="Heading3Char"/>
    <w:uiPriority w:val="9"/>
    <w:unhideWhenUsed/>
    <w:qFormat/>
    <w:rsid w:val="00C45C2D"/>
    <w:pPr>
      <w:keepNext/>
      <w:keepLines/>
      <w:spacing w:before="40" w:after="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DC04F8"/>
    <w:pPr>
      <w:keepNext/>
      <w:keepLines/>
      <w:spacing w:before="40" w:after="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D85CE9"/>
    <w:pPr>
      <w:spacing w:after="0" w:line="240" w:lineRule="auto"/>
    </w:pPr>
    <w:rPr>
      <w:rFonts w:ascii="Arial" w:eastAsia="Times New Roman" w:hAnsi="Arial" w:cs="Times New Roman"/>
      <w:sz w:val="20"/>
      <w:szCs w:val="20"/>
      <w:lang w:eastAsia="en-GB"/>
    </w:rPr>
    <w:tblPr/>
  </w:style>
  <w:style w:type="paragraph" w:styleId="Header">
    <w:name w:val="header"/>
    <w:basedOn w:val="Normal"/>
    <w:link w:val="HeaderChar"/>
    <w:uiPriority w:val="99"/>
    <w:unhideWhenUsed/>
    <w:rsid w:val="00E02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81C"/>
  </w:style>
  <w:style w:type="paragraph" w:styleId="Footer">
    <w:name w:val="footer"/>
    <w:basedOn w:val="Normal"/>
    <w:link w:val="FooterChar"/>
    <w:uiPriority w:val="99"/>
    <w:unhideWhenUsed/>
    <w:rsid w:val="00E02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81C"/>
  </w:style>
  <w:style w:type="character" w:styleId="PlaceholderText">
    <w:name w:val="Placeholder Text"/>
    <w:basedOn w:val="DefaultParagraphFont"/>
    <w:uiPriority w:val="99"/>
    <w:semiHidden/>
    <w:rsid w:val="00E0281C"/>
    <w:rPr>
      <w:color w:val="808080"/>
    </w:rPr>
  </w:style>
  <w:style w:type="paragraph" w:styleId="Title">
    <w:name w:val="Title"/>
    <w:basedOn w:val="Normal"/>
    <w:next w:val="Normal"/>
    <w:link w:val="TitleChar"/>
    <w:uiPriority w:val="10"/>
    <w:qFormat/>
    <w:rsid w:val="001741A1"/>
    <w:rPr>
      <w:b/>
      <w:color w:val="0057A8"/>
      <w:sz w:val="64"/>
      <w:szCs w:val="64"/>
    </w:rPr>
  </w:style>
  <w:style w:type="character" w:customStyle="1" w:styleId="TitleChar">
    <w:name w:val="Title Char"/>
    <w:basedOn w:val="DefaultParagraphFont"/>
    <w:link w:val="Title"/>
    <w:uiPriority w:val="10"/>
    <w:rsid w:val="001741A1"/>
    <w:rPr>
      <w:b/>
      <w:color w:val="0057A8"/>
      <w:sz w:val="64"/>
      <w:szCs w:val="64"/>
    </w:rPr>
  </w:style>
  <w:style w:type="paragraph" w:styleId="Subtitle">
    <w:name w:val="Subtitle"/>
    <w:basedOn w:val="NoSpacing"/>
    <w:next w:val="Normal"/>
    <w:link w:val="SubtitleChar"/>
    <w:qFormat/>
    <w:rsid w:val="000B6C01"/>
  </w:style>
  <w:style w:type="character" w:customStyle="1" w:styleId="SubtitleChar">
    <w:name w:val="Subtitle Char"/>
    <w:basedOn w:val="DefaultParagraphFont"/>
    <w:link w:val="Subtitle"/>
    <w:rsid w:val="000B6C01"/>
    <w:rPr>
      <w:rFonts w:ascii="Arial" w:eastAsia="Times New Roman" w:hAnsi="Arial" w:cs="Times New Roman"/>
      <w:sz w:val="24"/>
      <w:lang w:eastAsia="en-GB"/>
    </w:rPr>
  </w:style>
  <w:style w:type="paragraph" w:styleId="NoSpacing">
    <w:name w:val="No Spacing"/>
    <w:uiPriority w:val="1"/>
    <w:qFormat/>
    <w:rsid w:val="00E0281C"/>
    <w:pPr>
      <w:spacing w:after="0" w:line="240" w:lineRule="auto"/>
    </w:pPr>
    <w:rPr>
      <w:rFonts w:ascii="Arial" w:eastAsia="Times New Roman" w:hAnsi="Arial" w:cs="Times New Roman"/>
      <w:sz w:val="24"/>
      <w:lang w:eastAsia="en-GB"/>
    </w:rPr>
  </w:style>
  <w:style w:type="character" w:customStyle="1" w:styleId="Heading1Char">
    <w:name w:val="Heading 1 Char"/>
    <w:basedOn w:val="DefaultParagraphFont"/>
    <w:link w:val="Heading1"/>
    <w:uiPriority w:val="9"/>
    <w:rsid w:val="001741A1"/>
    <w:rPr>
      <w:rFonts w:asciiTheme="majorHAnsi" w:eastAsiaTheme="majorEastAsia" w:hAnsiTheme="majorHAnsi" w:cstheme="majorBidi"/>
      <w:b/>
      <w:color w:val="0057A8"/>
      <w:sz w:val="32"/>
      <w:szCs w:val="32"/>
    </w:rPr>
  </w:style>
  <w:style w:type="paragraph" w:styleId="TOCHeading">
    <w:name w:val="TOC Heading"/>
    <w:basedOn w:val="Heading1"/>
    <w:next w:val="Normal"/>
    <w:uiPriority w:val="39"/>
    <w:unhideWhenUsed/>
    <w:qFormat/>
    <w:rsid w:val="001741A1"/>
    <w:pPr>
      <w:spacing w:before="840" w:line="360" w:lineRule="auto"/>
      <w:outlineLvl w:val="9"/>
    </w:pPr>
    <w:rPr>
      <w:sz w:val="72"/>
      <w:lang w:val="en-US"/>
    </w:rPr>
  </w:style>
  <w:style w:type="paragraph" w:styleId="TOC2">
    <w:name w:val="toc 2"/>
    <w:basedOn w:val="Normal"/>
    <w:next w:val="Normal"/>
    <w:autoRedefine/>
    <w:uiPriority w:val="39"/>
    <w:unhideWhenUsed/>
    <w:rsid w:val="001D3268"/>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F564A"/>
    <w:pPr>
      <w:spacing w:after="100"/>
    </w:pPr>
    <w:rPr>
      <w:rFonts w:eastAsiaTheme="minorEastAsia" w:cs="Times New Roman"/>
      <w:lang w:val="en-US"/>
    </w:rPr>
  </w:style>
  <w:style w:type="paragraph" w:styleId="TOC3">
    <w:name w:val="toc 3"/>
    <w:basedOn w:val="Normal"/>
    <w:next w:val="Normal"/>
    <w:autoRedefine/>
    <w:uiPriority w:val="39"/>
    <w:unhideWhenUsed/>
    <w:rsid w:val="003869B3"/>
    <w:pPr>
      <w:spacing w:after="100"/>
      <w:ind w:left="440"/>
    </w:pPr>
    <w:rPr>
      <w:rFonts w:eastAsiaTheme="minorEastAsia" w:cs="Times New Roman"/>
      <w:sz w:val="22"/>
      <w:lang w:val="en-US"/>
    </w:rPr>
  </w:style>
  <w:style w:type="paragraph" w:styleId="BodyText">
    <w:name w:val="Body Text"/>
    <w:basedOn w:val="Normal"/>
    <w:link w:val="BodyTextChar"/>
    <w:rsid w:val="001D3268"/>
    <w:pPr>
      <w:spacing w:after="280" w:line="360" w:lineRule="atLeast"/>
    </w:pPr>
    <w:rPr>
      <w:rFonts w:ascii="Arial" w:hAnsi="Arial"/>
      <w:color w:val="231F20"/>
      <w:szCs w:val="24"/>
    </w:rPr>
  </w:style>
  <w:style w:type="character" w:customStyle="1" w:styleId="BodyTextChar">
    <w:name w:val="Body Text Char"/>
    <w:basedOn w:val="DefaultParagraphFont"/>
    <w:link w:val="BodyText"/>
    <w:rsid w:val="001D3268"/>
    <w:rPr>
      <w:rFonts w:ascii="Arial" w:hAnsi="Arial"/>
      <w:color w:val="231F20"/>
      <w:sz w:val="24"/>
      <w:szCs w:val="24"/>
    </w:rPr>
  </w:style>
  <w:style w:type="character" w:styleId="Hyperlink">
    <w:name w:val="Hyperlink"/>
    <w:basedOn w:val="DefaultParagraphFont"/>
    <w:uiPriority w:val="99"/>
    <w:unhideWhenUsed/>
    <w:rsid w:val="001741A1"/>
    <w:rPr>
      <w:color w:val="0057A8"/>
      <w:u w:val="single"/>
    </w:rPr>
  </w:style>
  <w:style w:type="character" w:customStyle="1" w:styleId="Heading2Char">
    <w:name w:val="Heading 2 Char"/>
    <w:basedOn w:val="DefaultParagraphFont"/>
    <w:link w:val="Heading2"/>
    <w:uiPriority w:val="9"/>
    <w:rsid w:val="001741A1"/>
    <w:rPr>
      <w:rFonts w:asciiTheme="majorHAnsi" w:eastAsiaTheme="majorEastAsia" w:hAnsiTheme="majorHAnsi" w:cstheme="majorBidi"/>
      <w:b/>
      <w:color w:val="0057A8"/>
      <w:sz w:val="26"/>
      <w:szCs w:val="26"/>
    </w:rPr>
  </w:style>
  <w:style w:type="character" w:styleId="UnresolvedMention">
    <w:name w:val="Unresolved Mention"/>
    <w:basedOn w:val="DefaultParagraphFont"/>
    <w:uiPriority w:val="99"/>
    <w:semiHidden/>
    <w:unhideWhenUsed/>
    <w:rsid w:val="001D3268"/>
    <w:rPr>
      <w:color w:val="605E5C"/>
      <w:shd w:val="clear" w:color="auto" w:fill="E1DFDD"/>
    </w:rPr>
  </w:style>
  <w:style w:type="table" w:styleId="TableGrid">
    <w:name w:val="Table Grid"/>
    <w:basedOn w:val="TableNormal"/>
    <w:uiPriority w:val="39"/>
    <w:rsid w:val="00AF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urfulAccent5">
    <w:name w:val="Grid Table 6 Colorful Accent 5"/>
    <w:basedOn w:val="TableNormal"/>
    <w:uiPriority w:val="51"/>
    <w:rsid w:val="00AF564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3">
    <w:name w:val="Grid Table 1 Light Accent 3"/>
    <w:basedOn w:val="TableNormal"/>
    <w:uiPriority w:val="46"/>
    <w:rsid w:val="00DC04F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pPr>
        <w:wordWrap/>
        <w:spacing w:afterLines="0" w:after="0" w:afterAutospacing="0"/>
      </w:pPr>
      <w:rPr>
        <w:b/>
        <w:bCs/>
      </w:rPr>
      <w:tblPr/>
      <w:trPr>
        <w:cantSplit/>
        <w:tblHeader/>
      </w:trPr>
      <w:tcPr>
        <w:shd w:val="clear" w:color="auto" w:fill="E7E6E6" w:themeFill="background2"/>
      </w:tcPr>
    </w:tblStylePr>
    <w:tblStylePr w:type="lastRow">
      <w:rPr>
        <w:b/>
        <w:bCs/>
      </w:rPr>
      <w:tblPr/>
      <w:tcPr>
        <w:tcBorders>
          <w:top w:val="double" w:sz="2" w:space="0" w:color="C9C9C9" w:themeColor="accent3" w:themeTint="99"/>
        </w:tcBorders>
      </w:tcPr>
    </w:tblStylePr>
    <w:tblStylePr w:type="firstCol">
      <w:pPr>
        <w:wordWrap/>
        <w:spacing w:afterLines="0" w:after="0" w:afterAutospacing="0"/>
      </w:pPr>
      <w:rPr>
        <w:b w:val="0"/>
        <w:bCs/>
      </w:rPr>
      <w:tblPr/>
      <w:tcPr>
        <w:shd w:val="clear" w:color="auto" w:fill="E7E6E6" w:themeFill="background2"/>
      </w:tcPr>
    </w:tblStylePr>
    <w:tblStylePr w:type="lastCol">
      <w:rPr>
        <w:b/>
        <w:bCs/>
      </w:rPr>
    </w:tblStylePr>
  </w:style>
  <w:style w:type="paragraph" w:styleId="ListParagraph">
    <w:name w:val="List Paragraph"/>
    <w:basedOn w:val="Normal"/>
    <w:uiPriority w:val="34"/>
    <w:qFormat/>
    <w:rsid w:val="00257FDB"/>
    <w:pPr>
      <w:ind w:left="720"/>
    </w:pPr>
  </w:style>
  <w:style w:type="character" w:customStyle="1" w:styleId="Heading3Char">
    <w:name w:val="Heading 3 Char"/>
    <w:basedOn w:val="DefaultParagraphFont"/>
    <w:link w:val="Heading3"/>
    <w:uiPriority w:val="9"/>
    <w:rsid w:val="00C45C2D"/>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DC04F8"/>
    <w:rPr>
      <w:rFonts w:asciiTheme="majorHAnsi" w:eastAsiaTheme="majorEastAsia" w:hAnsiTheme="majorHAnsi" w:cstheme="majorBidi"/>
      <w:iCs/>
      <w:sz w:val="24"/>
    </w:rPr>
  </w:style>
  <w:style w:type="paragraph" w:styleId="NormalWeb">
    <w:name w:val="Normal (Web)"/>
    <w:basedOn w:val="Normal"/>
    <w:uiPriority w:val="99"/>
    <w:semiHidden/>
    <w:unhideWhenUsed/>
    <w:rsid w:val="00FB0ADB"/>
    <w:rPr>
      <w:rFonts w:ascii="Times New Roman" w:hAnsi="Times New Roman" w:cs="Times New Roman"/>
      <w:szCs w:val="24"/>
    </w:rPr>
  </w:style>
  <w:style w:type="paragraph" w:customStyle="1" w:styleId="Default">
    <w:name w:val="Default"/>
    <w:rsid w:val="00996DD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987B0F"/>
    <w:rPr>
      <w:b/>
      <w:bCs/>
    </w:rPr>
  </w:style>
  <w:style w:type="character" w:styleId="CommentReference">
    <w:name w:val="annotation reference"/>
    <w:basedOn w:val="DefaultParagraphFont"/>
    <w:uiPriority w:val="99"/>
    <w:semiHidden/>
    <w:unhideWhenUsed/>
    <w:rsid w:val="00116240"/>
    <w:rPr>
      <w:sz w:val="16"/>
      <w:szCs w:val="16"/>
    </w:rPr>
  </w:style>
  <w:style w:type="paragraph" w:styleId="CommentText">
    <w:name w:val="annotation text"/>
    <w:basedOn w:val="Normal"/>
    <w:link w:val="CommentTextChar"/>
    <w:uiPriority w:val="99"/>
    <w:semiHidden/>
    <w:unhideWhenUsed/>
    <w:rsid w:val="00116240"/>
    <w:pPr>
      <w:spacing w:line="240" w:lineRule="auto"/>
    </w:pPr>
    <w:rPr>
      <w:sz w:val="20"/>
      <w:szCs w:val="20"/>
    </w:rPr>
  </w:style>
  <w:style w:type="character" w:customStyle="1" w:styleId="CommentTextChar">
    <w:name w:val="Comment Text Char"/>
    <w:basedOn w:val="DefaultParagraphFont"/>
    <w:link w:val="CommentText"/>
    <w:uiPriority w:val="99"/>
    <w:semiHidden/>
    <w:rsid w:val="00116240"/>
    <w:rPr>
      <w:sz w:val="20"/>
      <w:szCs w:val="20"/>
    </w:rPr>
  </w:style>
  <w:style w:type="paragraph" w:styleId="CommentSubject">
    <w:name w:val="annotation subject"/>
    <w:basedOn w:val="CommentText"/>
    <w:next w:val="CommentText"/>
    <w:link w:val="CommentSubjectChar"/>
    <w:uiPriority w:val="99"/>
    <w:semiHidden/>
    <w:unhideWhenUsed/>
    <w:rsid w:val="00116240"/>
    <w:rPr>
      <w:b/>
      <w:bCs/>
    </w:rPr>
  </w:style>
  <w:style w:type="character" w:customStyle="1" w:styleId="CommentSubjectChar">
    <w:name w:val="Comment Subject Char"/>
    <w:basedOn w:val="CommentTextChar"/>
    <w:link w:val="CommentSubject"/>
    <w:uiPriority w:val="99"/>
    <w:semiHidden/>
    <w:rsid w:val="00116240"/>
    <w:rPr>
      <w:b/>
      <w:bCs/>
      <w:sz w:val="20"/>
      <w:szCs w:val="20"/>
    </w:rPr>
  </w:style>
  <w:style w:type="paragraph" w:styleId="BalloonText">
    <w:name w:val="Balloon Text"/>
    <w:basedOn w:val="Normal"/>
    <w:link w:val="BalloonTextChar"/>
    <w:uiPriority w:val="99"/>
    <w:semiHidden/>
    <w:unhideWhenUsed/>
    <w:rsid w:val="0011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240"/>
    <w:rPr>
      <w:rFonts w:ascii="Segoe UI" w:hAnsi="Segoe UI" w:cs="Segoe UI"/>
      <w:sz w:val="18"/>
      <w:szCs w:val="18"/>
    </w:rPr>
  </w:style>
  <w:style w:type="paragraph" w:styleId="Revision">
    <w:name w:val="Revision"/>
    <w:hidden/>
    <w:uiPriority w:val="99"/>
    <w:semiHidden/>
    <w:rsid w:val="003B14B6"/>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8344">
      <w:bodyDiv w:val="1"/>
      <w:marLeft w:val="0"/>
      <w:marRight w:val="0"/>
      <w:marTop w:val="0"/>
      <w:marBottom w:val="0"/>
      <w:divBdr>
        <w:top w:val="none" w:sz="0" w:space="0" w:color="auto"/>
        <w:left w:val="none" w:sz="0" w:space="0" w:color="auto"/>
        <w:bottom w:val="none" w:sz="0" w:space="0" w:color="auto"/>
        <w:right w:val="none" w:sz="0" w:space="0" w:color="auto"/>
      </w:divBdr>
    </w:div>
    <w:div w:id="101996531">
      <w:bodyDiv w:val="1"/>
      <w:marLeft w:val="0"/>
      <w:marRight w:val="0"/>
      <w:marTop w:val="0"/>
      <w:marBottom w:val="0"/>
      <w:divBdr>
        <w:top w:val="none" w:sz="0" w:space="0" w:color="auto"/>
        <w:left w:val="none" w:sz="0" w:space="0" w:color="auto"/>
        <w:bottom w:val="none" w:sz="0" w:space="0" w:color="auto"/>
        <w:right w:val="none" w:sz="0" w:space="0" w:color="auto"/>
      </w:divBdr>
    </w:div>
    <w:div w:id="106314153">
      <w:bodyDiv w:val="1"/>
      <w:marLeft w:val="0"/>
      <w:marRight w:val="0"/>
      <w:marTop w:val="0"/>
      <w:marBottom w:val="0"/>
      <w:divBdr>
        <w:top w:val="none" w:sz="0" w:space="0" w:color="auto"/>
        <w:left w:val="none" w:sz="0" w:space="0" w:color="auto"/>
        <w:bottom w:val="none" w:sz="0" w:space="0" w:color="auto"/>
        <w:right w:val="none" w:sz="0" w:space="0" w:color="auto"/>
      </w:divBdr>
    </w:div>
    <w:div w:id="110590039">
      <w:bodyDiv w:val="1"/>
      <w:marLeft w:val="0"/>
      <w:marRight w:val="0"/>
      <w:marTop w:val="0"/>
      <w:marBottom w:val="0"/>
      <w:divBdr>
        <w:top w:val="none" w:sz="0" w:space="0" w:color="auto"/>
        <w:left w:val="none" w:sz="0" w:space="0" w:color="auto"/>
        <w:bottom w:val="none" w:sz="0" w:space="0" w:color="auto"/>
        <w:right w:val="none" w:sz="0" w:space="0" w:color="auto"/>
      </w:divBdr>
    </w:div>
    <w:div w:id="181287105">
      <w:bodyDiv w:val="1"/>
      <w:marLeft w:val="0"/>
      <w:marRight w:val="0"/>
      <w:marTop w:val="0"/>
      <w:marBottom w:val="0"/>
      <w:divBdr>
        <w:top w:val="none" w:sz="0" w:space="0" w:color="auto"/>
        <w:left w:val="none" w:sz="0" w:space="0" w:color="auto"/>
        <w:bottom w:val="none" w:sz="0" w:space="0" w:color="auto"/>
        <w:right w:val="none" w:sz="0" w:space="0" w:color="auto"/>
      </w:divBdr>
    </w:div>
    <w:div w:id="192041883">
      <w:bodyDiv w:val="1"/>
      <w:marLeft w:val="0"/>
      <w:marRight w:val="0"/>
      <w:marTop w:val="0"/>
      <w:marBottom w:val="0"/>
      <w:divBdr>
        <w:top w:val="none" w:sz="0" w:space="0" w:color="auto"/>
        <w:left w:val="none" w:sz="0" w:space="0" w:color="auto"/>
        <w:bottom w:val="none" w:sz="0" w:space="0" w:color="auto"/>
        <w:right w:val="none" w:sz="0" w:space="0" w:color="auto"/>
      </w:divBdr>
    </w:div>
    <w:div w:id="213002871">
      <w:bodyDiv w:val="1"/>
      <w:marLeft w:val="0"/>
      <w:marRight w:val="0"/>
      <w:marTop w:val="0"/>
      <w:marBottom w:val="0"/>
      <w:divBdr>
        <w:top w:val="none" w:sz="0" w:space="0" w:color="auto"/>
        <w:left w:val="none" w:sz="0" w:space="0" w:color="auto"/>
        <w:bottom w:val="none" w:sz="0" w:space="0" w:color="auto"/>
        <w:right w:val="none" w:sz="0" w:space="0" w:color="auto"/>
      </w:divBdr>
    </w:div>
    <w:div w:id="224608902">
      <w:bodyDiv w:val="1"/>
      <w:marLeft w:val="0"/>
      <w:marRight w:val="0"/>
      <w:marTop w:val="0"/>
      <w:marBottom w:val="0"/>
      <w:divBdr>
        <w:top w:val="none" w:sz="0" w:space="0" w:color="auto"/>
        <w:left w:val="none" w:sz="0" w:space="0" w:color="auto"/>
        <w:bottom w:val="none" w:sz="0" w:space="0" w:color="auto"/>
        <w:right w:val="none" w:sz="0" w:space="0" w:color="auto"/>
      </w:divBdr>
    </w:div>
    <w:div w:id="242371651">
      <w:bodyDiv w:val="1"/>
      <w:marLeft w:val="0"/>
      <w:marRight w:val="0"/>
      <w:marTop w:val="0"/>
      <w:marBottom w:val="0"/>
      <w:divBdr>
        <w:top w:val="none" w:sz="0" w:space="0" w:color="auto"/>
        <w:left w:val="none" w:sz="0" w:space="0" w:color="auto"/>
        <w:bottom w:val="none" w:sz="0" w:space="0" w:color="auto"/>
        <w:right w:val="none" w:sz="0" w:space="0" w:color="auto"/>
      </w:divBdr>
    </w:div>
    <w:div w:id="298464294">
      <w:bodyDiv w:val="1"/>
      <w:marLeft w:val="0"/>
      <w:marRight w:val="0"/>
      <w:marTop w:val="0"/>
      <w:marBottom w:val="0"/>
      <w:divBdr>
        <w:top w:val="none" w:sz="0" w:space="0" w:color="auto"/>
        <w:left w:val="none" w:sz="0" w:space="0" w:color="auto"/>
        <w:bottom w:val="none" w:sz="0" w:space="0" w:color="auto"/>
        <w:right w:val="none" w:sz="0" w:space="0" w:color="auto"/>
      </w:divBdr>
      <w:divsChild>
        <w:div w:id="1908490108">
          <w:marLeft w:val="360"/>
          <w:marRight w:val="0"/>
          <w:marTop w:val="200"/>
          <w:marBottom w:val="0"/>
          <w:divBdr>
            <w:top w:val="none" w:sz="0" w:space="0" w:color="auto"/>
            <w:left w:val="none" w:sz="0" w:space="0" w:color="auto"/>
            <w:bottom w:val="none" w:sz="0" w:space="0" w:color="auto"/>
            <w:right w:val="none" w:sz="0" w:space="0" w:color="auto"/>
          </w:divBdr>
        </w:div>
      </w:divsChild>
    </w:div>
    <w:div w:id="376708641">
      <w:bodyDiv w:val="1"/>
      <w:marLeft w:val="0"/>
      <w:marRight w:val="0"/>
      <w:marTop w:val="0"/>
      <w:marBottom w:val="0"/>
      <w:divBdr>
        <w:top w:val="none" w:sz="0" w:space="0" w:color="auto"/>
        <w:left w:val="none" w:sz="0" w:space="0" w:color="auto"/>
        <w:bottom w:val="none" w:sz="0" w:space="0" w:color="auto"/>
        <w:right w:val="none" w:sz="0" w:space="0" w:color="auto"/>
      </w:divBdr>
    </w:div>
    <w:div w:id="383454072">
      <w:bodyDiv w:val="1"/>
      <w:marLeft w:val="0"/>
      <w:marRight w:val="0"/>
      <w:marTop w:val="0"/>
      <w:marBottom w:val="0"/>
      <w:divBdr>
        <w:top w:val="none" w:sz="0" w:space="0" w:color="auto"/>
        <w:left w:val="none" w:sz="0" w:space="0" w:color="auto"/>
        <w:bottom w:val="none" w:sz="0" w:space="0" w:color="auto"/>
        <w:right w:val="none" w:sz="0" w:space="0" w:color="auto"/>
      </w:divBdr>
    </w:div>
    <w:div w:id="389233534">
      <w:bodyDiv w:val="1"/>
      <w:marLeft w:val="0"/>
      <w:marRight w:val="0"/>
      <w:marTop w:val="0"/>
      <w:marBottom w:val="0"/>
      <w:divBdr>
        <w:top w:val="none" w:sz="0" w:space="0" w:color="auto"/>
        <w:left w:val="none" w:sz="0" w:space="0" w:color="auto"/>
        <w:bottom w:val="none" w:sz="0" w:space="0" w:color="auto"/>
        <w:right w:val="none" w:sz="0" w:space="0" w:color="auto"/>
      </w:divBdr>
    </w:div>
    <w:div w:id="412817575">
      <w:bodyDiv w:val="1"/>
      <w:marLeft w:val="0"/>
      <w:marRight w:val="0"/>
      <w:marTop w:val="0"/>
      <w:marBottom w:val="0"/>
      <w:divBdr>
        <w:top w:val="none" w:sz="0" w:space="0" w:color="auto"/>
        <w:left w:val="none" w:sz="0" w:space="0" w:color="auto"/>
        <w:bottom w:val="none" w:sz="0" w:space="0" w:color="auto"/>
        <w:right w:val="none" w:sz="0" w:space="0" w:color="auto"/>
      </w:divBdr>
    </w:div>
    <w:div w:id="442454608">
      <w:bodyDiv w:val="1"/>
      <w:marLeft w:val="0"/>
      <w:marRight w:val="0"/>
      <w:marTop w:val="0"/>
      <w:marBottom w:val="0"/>
      <w:divBdr>
        <w:top w:val="none" w:sz="0" w:space="0" w:color="auto"/>
        <w:left w:val="none" w:sz="0" w:space="0" w:color="auto"/>
        <w:bottom w:val="none" w:sz="0" w:space="0" w:color="auto"/>
        <w:right w:val="none" w:sz="0" w:space="0" w:color="auto"/>
      </w:divBdr>
    </w:div>
    <w:div w:id="442579240">
      <w:bodyDiv w:val="1"/>
      <w:marLeft w:val="0"/>
      <w:marRight w:val="0"/>
      <w:marTop w:val="0"/>
      <w:marBottom w:val="0"/>
      <w:divBdr>
        <w:top w:val="none" w:sz="0" w:space="0" w:color="auto"/>
        <w:left w:val="none" w:sz="0" w:space="0" w:color="auto"/>
        <w:bottom w:val="none" w:sz="0" w:space="0" w:color="auto"/>
        <w:right w:val="none" w:sz="0" w:space="0" w:color="auto"/>
      </w:divBdr>
    </w:div>
    <w:div w:id="453913156">
      <w:bodyDiv w:val="1"/>
      <w:marLeft w:val="0"/>
      <w:marRight w:val="0"/>
      <w:marTop w:val="0"/>
      <w:marBottom w:val="0"/>
      <w:divBdr>
        <w:top w:val="none" w:sz="0" w:space="0" w:color="auto"/>
        <w:left w:val="none" w:sz="0" w:space="0" w:color="auto"/>
        <w:bottom w:val="none" w:sz="0" w:space="0" w:color="auto"/>
        <w:right w:val="none" w:sz="0" w:space="0" w:color="auto"/>
      </w:divBdr>
    </w:div>
    <w:div w:id="460853157">
      <w:bodyDiv w:val="1"/>
      <w:marLeft w:val="0"/>
      <w:marRight w:val="0"/>
      <w:marTop w:val="0"/>
      <w:marBottom w:val="0"/>
      <w:divBdr>
        <w:top w:val="none" w:sz="0" w:space="0" w:color="auto"/>
        <w:left w:val="none" w:sz="0" w:space="0" w:color="auto"/>
        <w:bottom w:val="none" w:sz="0" w:space="0" w:color="auto"/>
        <w:right w:val="none" w:sz="0" w:space="0" w:color="auto"/>
      </w:divBdr>
    </w:div>
    <w:div w:id="497040447">
      <w:bodyDiv w:val="1"/>
      <w:marLeft w:val="0"/>
      <w:marRight w:val="0"/>
      <w:marTop w:val="0"/>
      <w:marBottom w:val="0"/>
      <w:divBdr>
        <w:top w:val="none" w:sz="0" w:space="0" w:color="auto"/>
        <w:left w:val="none" w:sz="0" w:space="0" w:color="auto"/>
        <w:bottom w:val="none" w:sz="0" w:space="0" w:color="auto"/>
        <w:right w:val="none" w:sz="0" w:space="0" w:color="auto"/>
      </w:divBdr>
    </w:div>
    <w:div w:id="545215595">
      <w:bodyDiv w:val="1"/>
      <w:marLeft w:val="0"/>
      <w:marRight w:val="0"/>
      <w:marTop w:val="0"/>
      <w:marBottom w:val="0"/>
      <w:divBdr>
        <w:top w:val="none" w:sz="0" w:space="0" w:color="auto"/>
        <w:left w:val="none" w:sz="0" w:space="0" w:color="auto"/>
        <w:bottom w:val="none" w:sz="0" w:space="0" w:color="auto"/>
        <w:right w:val="none" w:sz="0" w:space="0" w:color="auto"/>
      </w:divBdr>
      <w:divsChild>
        <w:div w:id="1257055952">
          <w:marLeft w:val="274"/>
          <w:marRight w:val="0"/>
          <w:marTop w:val="0"/>
          <w:marBottom w:val="0"/>
          <w:divBdr>
            <w:top w:val="none" w:sz="0" w:space="0" w:color="auto"/>
            <w:left w:val="none" w:sz="0" w:space="0" w:color="auto"/>
            <w:bottom w:val="none" w:sz="0" w:space="0" w:color="auto"/>
            <w:right w:val="none" w:sz="0" w:space="0" w:color="auto"/>
          </w:divBdr>
        </w:div>
        <w:div w:id="862354998">
          <w:marLeft w:val="274"/>
          <w:marRight w:val="0"/>
          <w:marTop w:val="0"/>
          <w:marBottom w:val="0"/>
          <w:divBdr>
            <w:top w:val="none" w:sz="0" w:space="0" w:color="auto"/>
            <w:left w:val="none" w:sz="0" w:space="0" w:color="auto"/>
            <w:bottom w:val="none" w:sz="0" w:space="0" w:color="auto"/>
            <w:right w:val="none" w:sz="0" w:space="0" w:color="auto"/>
          </w:divBdr>
        </w:div>
        <w:div w:id="1430665395">
          <w:marLeft w:val="274"/>
          <w:marRight w:val="0"/>
          <w:marTop w:val="0"/>
          <w:marBottom w:val="0"/>
          <w:divBdr>
            <w:top w:val="none" w:sz="0" w:space="0" w:color="auto"/>
            <w:left w:val="none" w:sz="0" w:space="0" w:color="auto"/>
            <w:bottom w:val="none" w:sz="0" w:space="0" w:color="auto"/>
            <w:right w:val="none" w:sz="0" w:space="0" w:color="auto"/>
          </w:divBdr>
        </w:div>
        <w:div w:id="923682275">
          <w:marLeft w:val="274"/>
          <w:marRight w:val="0"/>
          <w:marTop w:val="0"/>
          <w:marBottom w:val="0"/>
          <w:divBdr>
            <w:top w:val="none" w:sz="0" w:space="0" w:color="auto"/>
            <w:left w:val="none" w:sz="0" w:space="0" w:color="auto"/>
            <w:bottom w:val="none" w:sz="0" w:space="0" w:color="auto"/>
            <w:right w:val="none" w:sz="0" w:space="0" w:color="auto"/>
          </w:divBdr>
        </w:div>
        <w:div w:id="2079789365">
          <w:marLeft w:val="274"/>
          <w:marRight w:val="0"/>
          <w:marTop w:val="0"/>
          <w:marBottom w:val="0"/>
          <w:divBdr>
            <w:top w:val="none" w:sz="0" w:space="0" w:color="auto"/>
            <w:left w:val="none" w:sz="0" w:space="0" w:color="auto"/>
            <w:bottom w:val="none" w:sz="0" w:space="0" w:color="auto"/>
            <w:right w:val="none" w:sz="0" w:space="0" w:color="auto"/>
          </w:divBdr>
        </w:div>
        <w:div w:id="950358198">
          <w:marLeft w:val="274"/>
          <w:marRight w:val="0"/>
          <w:marTop w:val="0"/>
          <w:marBottom w:val="0"/>
          <w:divBdr>
            <w:top w:val="none" w:sz="0" w:space="0" w:color="auto"/>
            <w:left w:val="none" w:sz="0" w:space="0" w:color="auto"/>
            <w:bottom w:val="none" w:sz="0" w:space="0" w:color="auto"/>
            <w:right w:val="none" w:sz="0" w:space="0" w:color="auto"/>
          </w:divBdr>
        </w:div>
        <w:div w:id="646327538">
          <w:marLeft w:val="274"/>
          <w:marRight w:val="0"/>
          <w:marTop w:val="0"/>
          <w:marBottom w:val="0"/>
          <w:divBdr>
            <w:top w:val="none" w:sz="0" w:space="0" w:color="auto"/>
            <w:left w:val="none" w:sz="0" w:space="0" w:color="auto"/>
            <w:bottom w:val="none" w:sz="0" w:space="0" w:color="auto"/>
            <w:right w:val="none" w:sz="0" w:space="0" w:color="auto"/>
          </w:divBdr>
        </w:div>
        <w:div w:id="608050921">
          <w:marLeft w:val="274"/>
          <w:marRight w:val="0"/>
          <w:marTop w:val="0"/>
          <w:marBottom w:val="0"/>
          <w:divBdr>
            <w:top w:val="none" w:sz="0" w:space="0" w:color="auto"/>
            <w:left w:val="none" w:sz="0" w:space="0" w:color="auto"/>
            <w:bottom w:val="none" w:sz="0" w:space="0" w:color="auto"/>
            <w:right w:val="none" w:sz="0" w:space="0" w:color="auto"/>
          </w:divBdr>
        </w:div>
        <w:div w:id="1088696714">
          <w:marLeft w:val="274"/>
          <w:marRight w:val="0"/>
          <w:marTop w:val="0"/>
          <w:marBottom w:val="0"/>
          <w:divBdr>
            <w:top w:val="none" w:sz="0" w:space="0" w:color="auto"/>
            <w:left w:val="none" w:sz="0" w:space="0" w:color="auto"/>
            <w:bottom w:val="none" w:sz="0" w:space="0" w:color="auto"/>
            <w:right w:val="none" w:sz="0" w:space="0" w:color="auto"/>
          </w:divBdr>
        </w:div>
      </w:divsChild>
    </w:div>
    <w:div w:id="565186147">
      <w:bodyDiv w:val="1"/>
      <w:marLeft w:val="0"/>
      <w:marRight w:val="0"/>
      <w:marTop w:val="0"/>
      <w:marBottom w:val="0"/>
      <w:divBdr>
        <w:top w:val="none" w:sz="0" w:space="0" w:color="auto"/>
        <w:left w:val="none" w:sz="0" w:space="0" w:color="auto"/>
        <w:bottom w:val="none" w:sz="0" w:space="0" w:color="auto"/>
        <w:right w:val="none" w:sz="0" w:space="0" w:color="auto"/>
      </w:divBdr>
    </w:div>
    <w:div w:id="596794223">
      <w:bodyDiv w:val="1"/>
      <w:marLeft w:val="0"/>
      <w:marRight w:val="0"/>
      <w:marTop w:val="0"/>
      <w:marBottom w:val="0"/>
      <w:divBdr>
        <w:top w:val="none" w:sz="0" w:space="0" w:color="auto"/>
        <w:left w:val="none" w:sz="0" w:space="0" w:color="auto"/>
        <w:bottom w:val="none" w:sz="0" w:space="0" w:color="auto"/>
        <w:right w:val="none" w:sz="0" w:space="0" w:color="auto"/>
      </w:divBdr>
    </w:div>
    <w:div w:id="629819362">
      <w:bodyDiv w:val="1"/>
      <w:marLeft w:val="0"/>
      <w:marRight w:val="0"/>
      <w:marTop w:val="0"/>
      <w:marBottom w:val="0"/>
      <w:divBdr>
        <w:top w:val="none" w:sz="0" w:space="0" w:color="auto"/>
        <w:left w:val="none" w:sz="0" w:space="0" w:color="auto"/>
        <w:bottom w:val="none" w:sz="0" w:space="0" w:color="auto"/>
        <w:right w:val="none" w:sz="0" w:space="0" w:color="auto"/>
      </w:divBdr>
    </w:div>
    <w:div w:id="709380119">
      <w:bodyDiv w:val="1"/>
      <w:marLeft w:val="0"/>
      <w:marRight w:val="0"/>
      <w:marTop w:val="0"/>
      <w:marBottom w:val="0"/>
      <w:divBdr>
        <w:top w:val="none" w:sz="0" w:space="0" w:color="auto"/>
        <w:left w:val="none" w:sz="0" w:space="0" w:color="auto"/>
        <w:bottom w:val="none" w:sz="0" w:space="0" w:color="auto"/>
        <w:right w:val="none" w:sz="0" w:space="0" w:color="auto"/>
      </w:divBdr>
    </w:div>
    <w:div w:id="715810890">
      <w:bodyDiv w:val="1"/>
      <w:marLeft w:val="0"/>
      <w:marRight w:val="0"/>
      <w:marTop w:val="0"/>
      <w:marBottom w:val="0"/>
      <w:divBdr>
        <w:top w:val="none" w:sz="0" w:space="0" w:color="auto"/>
        <w:left w:val="none" w:sz="0" w:space="0" w:color="auto"/>
        <w:bottom w:val="none" w:sz="0" w:space="0" w:color="auto"/>
        <w:right w:val="none" w:sz="0" w:space="0" w:color="auto"/>
      </w:divBdr>
    </w:div>
    <w:div w:id="853152514">
      <w:bodyDiv w:val="1"/>
      <w:marLeft w:val="0"/>
      <w:marRight w:val="0"/>
      <w:marTop w:val="0"/>
      <w:marBottom w:val="0"/>
      <w:divBdr>
        <w:top w:val="none" w:sz="0" w:space="0" w:color="auto"/>
        <w:left w:val="none" w:sz="0" w:space="0" w:color="auto"/>
        <w:bottom w:val="none" w:sz="0" w:space="0" w:color="auto"/>
        <w:right w:val="none" w:sz="0" w:space="0" w:color="auto"/>
      </w:divBdr>
    </w:div>
    <w:div w:id="859396806">
      <w:bodyDiv w:val="1"/>
      <w:marLeft w:val="0"/>
      <w:marRight w:val="0"/>
      <w:marTop w:val="0"/>
      <w:marBottom w:val="0"/>
      <w:divBdr>
        <w:top w:val="none" w:sz="0" w:space="0" w:color="auto"/>
        <w:left w:val="none" w:sz="0" w:space="0" w:color="auto"/>
        <w:bottom w:val="none" w:sz="0" w:space="0" w:color="auto"/>
        <w:right w:val="none" w:sz="0" w:space="0" w:color="auto"/>
      </w:divBdr>
    </w:div>
    <w:div w:id="993026465">
      <w:bodyDiv w:val="1"/>
      <w:marLeft w:val="0"/>
      <w:marRight w:val="0"/>
      <w:marTop w:val="0"/>
      <w:marBottom w:val="0"/>
      <w:divBdr>
        <w:top w:val="none" w:sz="0" w:space="0" w:color="auto"/>
        <w:left w:val="none" w:sz="0" w:space="0" w:color="auto"/>
        <w:bottom w:val="none" w:sz="0" w:space="0" w:color="auto"/>
        <w:right w:val="none" w:sz="0" w:space="0" w:color="auto"/>
      </w:divBdr>
    </w:div>
    <w:div w:id="1029571291">
      <w:bodyDiv w:val="1"/>
      <w:marLeft w:val="0"/>
      <w:marRight w:val="0"/>
      <w:marTop w:val="0"/>
      <w:marBottom w:val="0"/>
      <w:divBdr>
        <w:top w:val="none" w:sz="0" w:space="0" w:color="auto"/>
        <w:left w:val="none" w:sz="0" w:space="0" w:color="auto"/>
        <w:bottom w:val="none" w:sz="0" w:space="0" w:color="auto"/>
        <w:right w:val="none" w:sz="0" w:space="0" w:color="auto"/>
      </w:divBdr>
    </w:div>
    <w:div w:id="1038555132">
      <w:bodyDiv w:val="1"/>
      <w:marLeft w:val="0"/>
      <w:marRight w:val="0"/>
      <w:marTop w:val="0"/>
      <w:marBottom w:val="0"/>
      <w:divBdr>
        <w:top w:val="none" w:sz="0" w:space="0" w:color="auto"/>
        <w:left w:val="none" w:sz="0" w:space="0" w:color="auto"/>
        <w:bottom w:val="none" w:sz="0" w:space="0" w:color="auto"/>
        <w:right w:val="none" w:sz="0" w:space="0" w:color="auto"/>
      </w:divBdr>
    </w:div>
    <w:div w:id="1149438109">
      <w:bodyDiv w:val="1"/>
      <w:marLeft w:val="0"/>
      <w:marRight w:val="0"/>
      <w:marTop w:val="0"/>
      <w:marBottom w:val="0"/>
      <w:divBdr>
        <w:top w:val="none" w:sz="0" w:space="0" w:color="auto"/>
        <w:left w:val="none" w:sz="0" w:space="0" w:color="auto"/>
        <w:bottom w:val="none" w:sz="0" w:space="0" w:color="auto"/>
        <w:right w:val="none" w:sz="0" w:space="0" w:color="auto"/>
      </w:divBdr>
    </w:div>
    <w:div w:id="1161041704">
      <w:bodyDiv w:val="1"/>
      <w:marLeft w:val="0"/>
      <w:marRight w:val="0"/>
      <w:marTop w:val="0"/>
      <w:marBottom w:val="0"/>
      <w:divBdr>
        <w:top w:val="none" w:sz="0" w:space="0" w:color="auto"/>
        <w:left w:val="none" w:sz="0" w:space="0" w:color="auto"/>
        <w:bottom w:val="none" w:sz="0" w:space="0" w:color="auto"/>
        <w:right w:val="none" w:sz="0" w:space="0" w:color="auto"/>
      </w:divBdr>
    </w:div>
    <w:div w:id="1183780615">
      <w:bodyDiv w:val="1"/>
      <w:marLeft w:val="0"/>
      <w:marRight w:val="0"/>
      <w:marTop w:val="0"/>
      <w:marBottom w:val="0"/>
      <w:divBdr>
        <w:top w:val="none" w:sz="0" w:space="0" w:color="auto"/>
        <w:left w:val="none" w:sz="0" w:space="0" w:color="auto"/>
        <w:bottom w:val="none" w:sz="0" w:space="0" w:color="auto"/>
        <w:right w:val="none" w:sz="0" w:space="0" w:color="auto"/>
      </w:divBdr>
    </w:div>
    <w:div w:id="1208492546">
      <w:bodyDiv w:val="1"/>
      <w:marLeft w:val="0"/>
      <w:marRight w:val="0"/>
      <w:marTop w:val="0"/>
      <w:marBottom w:val="0"/>
      <w:divBdr>
        <w:top w:val="none" w:sz="0" w:space="0" w:color="auto"/>
        <w:left w:val="none" w:sz="0" w:space="0" w:color="auto"/>
        <w:bottom w:val="none" w:sz="0" w:space="0" w:color="auto"/>
        <w:right w:val="none" w:sz="0" w:space="0" w:color="auto"/>
      </w:divBdr>
    </w:div>
    <w:div w:id="1220166063">
      <w:bodyDiv w:val="1"/>
      <w:marLeft w:val="0"/>
      <w:marRight w:val="0"/>
      <w:marTop w:val="0"/>
      <w:marBottom w:val="0"/>
      <w:divBdr>
        <w:top w:val="none" w:sz="0" w:space="0" w:color="auto"/>
        <w:left w:val="none" w:sz="0" w:space="0" w:color="auto"/>
        <w:bottom w:val="none" w:sz="0" w:space="0" w:color="auto"/>
        <w:right w:val="none" w:sz="0" w:space="0" w:color="auto"/>
      </w:divBdr>
    </w:div>
    <w:div w:id="1227716071">
      <w:bodyDiv w:val="1"/>
      <w:marLeft w:val="0"/>
      <w:marRight w:val="0"/>
      <w:marTop w:val="0"/>
      <w:marBottom w:val="0"/>
      <w:divBdr>
        <w:top w:val="none" w:sz="0" w:space="0" w:color="auto"/>
        <w:left w:val="none" w:sz="0" w:space="0" w:color="auto"/>
        <w:bottom w:val="none" w:sz="0" w:space="0" w:color="auto"/>
        <w:right w:val="none" w:sz="0" w:space="0" w:color="auto"/>
      </w:divBdr>
    </w:div>
    <w:div w:id="1236434913">
      <w:bodyDiv w:val="1"/>
      <w:marLeft w:val="0"/>
      <w:marRight w:val="0"/>
      <w:marTop w:val="0"/>
      <w:marBottom w:val="0"/>
      <w:divBdr>
        <w:top w:val="none" w:sz="0" w:space="0" w:color="auto"/>
        <w:left w:val="none" w:sz="0" w:space="0" w:color="auto"/>
        <w:bottom w:val="none" w:sz="0" w:space="0" w:color="auto"/>
        <w:right w:val="none" w:sz="0" w:space="0" w:color="auto"/>
      </w:divBdr>
    </w:div>
    <w:div w:id="1302809361">
      <w:bodyDiv w:val="1"/>
      <w:marLeft w:val="0"/>
      <w:marRight w:val="0"/>
      <w:marTop w:val="0"/>
      <w:marBottom w:val="0"/>
      <w:divBdr>
        <w:top w:val="none" w:sz="0" w:space="0" w:color="auto"/>
        <w:left w:val="none" w:sz="0" w:space="0" w:color="auto"/>
        <w:bottom w:val="none" w:sz="0" w:space="0" w:color="auto"/>
        <w:right w:val="none" w:sz="0" w:space="0" w:color="auto"/>
      </w:divBdr>
    </w:div>
    <w:div w:id="1319380913">
      <w:bodyDiv w:val="1"/>
      <w:marLeft w:val="0"/>
      <w:marRight w:val="0"/>
      <w:marTop w:val="0"/>
      <w:marBottom w:val="0"/>
      <w:divBdr>
        <w:top w:val="none" w:sz="0" w:space="0" w:color="auto"/>
        <w:left w:val="none" w:sz="0" w:space="0" w:color="auto"/>
        <w:bottom w:val="none" w:sz="0" w:space="0" w:color="auto"/>
        <w:right w:val="none" w:sz="0" w:space="0" w:color="auto"/>
      </w:divBdr>
    </w:div>
    <w:div w:id="1537158339">
      <w:bodyDiv w:val="1"/>
      <w:marLeft w:val="0"/>
      <w:marRight w:val="0"/>
      <w:marTop w:val="0"/>
      <w:marBottom w:val="0"/>
      <w:divBdr>
        <w:top w:val="none" w:sz="0" w:space="0" w:color="auto"/>
        <w:left w:val="none" w:sz="0" w:space="0" w:color="auto"/>
        <w:bottom w:val="none" w:sz="0" w:space="0" w:color="auto"/>
        <w:right w:val="none" w:sz="0" w:space="0" w:color="auto"/>
      </w:divBdr>
      <w:divsChild>
        <w:div w:id="1402631931">
          <w:marLeft w:val="274"/>
          <w:marRight w:val="0"/>
          <w:marTop w:val="0"/>
          <w:marBottom w:val="0"/>
          <w:divBdr>
            <w:top w:val="none" w:sz="0" w:space="0" w:color="auto"/>
            <w:left w:val="none" w:sz="0" w:space="0" w:color="auto"/>
            <w:bottom w:val="none" w:sz="0" w:space="0" w:color="auto"/>
            <w:right w:val="none" w:sz="0" w:space="0" w:color="auto"/>
          </w:divBdr>
        </w:div>
        <w:div w:id="1774325138">
          <w:marLeft w:val="274"/>
          <w:marRight w:val="0"/>
          <w:marTop w:val="0"/>
          <w:marBottom w:val="0"/>
          <w:divBdr>
            <w:top w:val="none" w:sz="0" w:space="0" w:color="auto"/>
            <w:left w:val="none" w:sz="0" w:space="0" w:color="auto"/>
            <w:bottom w:val="none" w:sz="0" w:space="0" w:color="auto"/>
            <w:right w:val="none" w:sz="0" w:space="0" w:color="auto"/>
          </w:divBdr>
        </w:div>
        <w:div w:id="1828936721">
          <w:marLeft w:val="274"/>
          <w:marRight w:val="0"/>
          <w:marTop w:val="0"/>
          <w:marBottom w:val="0"/>
          <w:divBdr>
            <w:top w:val="none" w:sz="0" w:space="0" w:color="auto"/>
            <w:left w:val="none" w:sz="0" w:space="0" w:color="auto"/>
            <w:bottom w:val="none" w:sz="0" w:space="0" w:color="auto"/>
            <w:right w:val="none" w:sz="0" w:space="0" w:color="auto"/>
          </w:divBdr>
        </w:div>
        <w:div w:id="1203590896">
          <w:marLeft w:val="274"/>
          <w:marRight w:val="0"/>
          <w:marTop w:val="0"/>
          <w:marBottom w:val="0"/>
          <w:divBdr>
            <w:top w:val="none" w:sz="0" w:space="0" w:color="auto"/>
            <w:left w:val="none" w:sz="0" w:space="0" w:color="auto"/>
            <w:bottom w:val="none" w:sz="0" w:space="0" w:color="auto"/>
            <w:right w:val="none" w:sz="0" w:space="0" w:color="auto"/>
          </w:divBdr>
        </w:div>
      </w:divsChild>
    </w:div>
    <w:div w:id="1596939143">
      <w:bodyDiv w:val="1"/>
      <w:marLeft w:val="0"/>
      <w:marRight w:val="0"/>
      <w:marTop w:val="0"/>
      <w:marBottom w:val="0"/>
      <w:divBdr>
        <w:top w:val="none" w:sz="0" w:space="0" w:color="auto"/>
        <w:left w:val="none" w:sz="0" w:space="0" w:color="auto"/>
        <w:bottom w:val="none" w:sz="0" w:space="0" w:color="auto"/>
        <w:right w:val="none" w:sz="0" w:space="0" w:color="auto"/>
      </w:divBdr>
    </w:div>
    <w:div w:id="1644238000">
      <w:bodyDiv w:val="1"/>
      <w:marLeft w:val="0"/>
      <w:marRight w:val="0"/>
      <w:marTop w:val="0"/>
      <w:marBottom w:val="0"/>
      <w:divBdr>
        <w:top w:val="none" w:sz="0" w:space="0" w:color="auto"/>
        <w:left w:val="none" w:sz="0" w:space="0" w:color="auto"/>
        <w:bottom w:val="none" w:sz="0" w:space="0" w:color="auto"/>
        <w:right w:val="none" w:sz="0" w:space="0" w:color="auto"/>
      </w:divBdr>
    </w:div>
    <w:div w:id="1656565308">
      <w:bodyDiv w:val="1"/>
      <w:marLeft w:val="0"/>
      <w:marRight w:val="0"/>
      <w:marTop w:val="0"/>
      <w:marBottom w:val="0"/>
      <w:divBdr>
        <w:top w:val="none" w:sz="0" w:space="0" w:color="auto"/>
        <w:left w:val="none" w:sz="0" w:space="0" w:color="auto"/>
        <w:bottom w:val="none" w:sz="0" w:space="0" w:color="auto"/>
        <w:right w:val="none" w:sz="0" w:space="0" w:color="auto"/>
      </w:divBdr>
    </w:div>
    <w:div w:id="1720207674">
      <w:bodyDiv w:val="1"/>
      <w:marLeft w:val="0"/>
      <w:marRight w:val="0"/>
      <w:marTop w:val="0"/>
      <w:marBottom w:val="0"/>
      <w:divBdr>
        <w:top w:val="none" w:sz="0" w:space="0" w:color="auto"/>
        <w:left w:val="none" w:sz="0" w:space="0" w:color="auto"/>
        <w:bottom w:val="none" w:sz="0" w:space="0" w:color="auto"/>
        <w:right w:val="none" w:sz="0" w:space="0" w:color="auto"/>
      </w:divBdr>
    </w:div>
    <w:div w:id="1766420366">
      <w:bodyDiv w:val="1"/>
      <w:marLeft w:val="0"/>
      <w:marRight w:val="0"/>
      <w:marTop w:val="0"/>
      <w:marBottom w:val="0"/>
      <w:divBdr>
        <w:top w:val="none" w:sz="0" w:space="0" w:color="auto"/>
        <w:left w:val="none" w:sz="0" w:space="0" w:color="auto"/>
        <w:bottom w:val="none" w:sz="0" w:space="0" w:color="auto"/>
        <w:right w:val="none" w:sz="0" w:space="0" w:color="auto"/>
      </w:divBdr>
    </w:div>
    <w:div w:id="1791588449">
      <w:bodyDiv w:val="1"/>
      <w:marLeft w:val="0"/>
      <w:marRight w:val="0"/>
      <w:marTop w:val="0"/>
      <w:marBottom w:val="0"/>
      <w:divBdr>
        <w:top w:val="none" w:sz="0" w:space="0" w:color="auto"/>
        <w:left w:val="none" w:sz="0" w:space="0" w:color="auto"/>
        <w:bottom w:val="none" w:sz="0" w:space="0" w:color="auto"/>
        <w:right w:val="none" w:sz="0" w:space="0" w:color="auto"/>
      </w:divBdr>
    </w:div>
    <w:div w:id="1812595006">
      <w:bodyDiv w:val="1"/>
      <w:marLeft w:val="0"/>
      <w:marRight w:val="0"/>
      <w:marTop w:val="0"/>
      <w:marBottom w:val="0"/>
      <w:divBdr>
        <w:top w:val="none" w:sz="0" w:space="0" w:color="auto"/>
        <w:left w:val="none" w:sz="0" w:space="0" w:color="auto"/>
        <w:bottom w:val="none" w:sz="0" w:space="0" w:color="auto"/>
        <w:right w:val="none" w:sz="0" w:space="0" w:color="auto"/>
      </w:divBdr>
    </w:div>
    <w:div w:id="1812869601">
      <w:bodyDiv w:val="1"/>
      <w:marLeft w:val="0"/>
      <w:marRight w:val="0"/>
      <w:marTop w:val="0"/>
      <w:marBottom w:val="0"/>
      <w:divBdr>
        <w:top w:val="none" w:sz="0" w:space="0" w:color="auto"/>
        <w:left w:val="none" w:sz="0" w:space="0" w:color="auto"/>
        <w:bottom w:val="none" w:sz="0" w:space="0" w:color="auto"/>
        <w:right w:val="none" w:sz="0" w:space="0" w:color="auto"/>
      </w:divBdr>
    </w:div>
    <w:div w:id="1922056709">
      <w:bodyDiv w:val="1"/>
      <w:marLeft w:val="0"/>
      <w:marRight w:val="0"/>
      <w:marTop w:val="0"/>
      <w:marBottom w:val="0"/>
      <w:divBdr>
        <w:top w:val="none" w:sz="0" w:space="0" w:color="auto"/>
        <w:left w:val="none" w:sz="0" w:space="0" w:color="auto"/>
        <w:bottom w:val="none" w:sz="0" w:space="0" w:color="auto"/>
        <w:right w:val="none" w:sz="0" w:space="0" w:color="auto"/>
      </w:divBdr>
    </w:div>
    <w:div w:id="195358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gland.nhs.uk/about/equality/equality-hub/patient-equalities-programme/equality-frameworks-and-information-standards/ed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england.nhs.uk/publication/equality-delivery-system-2022-guidance-and-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32FA88FB1E4EFB83040AFD4EB6DA20"/>
        <w:category>
          <w:name w:val="General"/>
          <w:gallery w:val="placeholder"/>
        </w:category>
        <w:types>
          <w:type w:val="bbPlcHdr"/>
        </w:types>
        <w:behaviors>
          <w:behavior w:val="content"/>
        </w:behaviors>
        <w:guid w:val="{954DF1EA-CED5-4643-9D34-B70A275BD5D5}"/>
      </w:docPartPr>
      <w:docPartBody>
        <w:p w:rsidR="00C82AE9" w:rsidRDefault="00DE668F" w:rsidP="00DE668F">
          <w:pPr>
            <w:pStyle w:val="1A32FA88FB1E4EFB83040AFD4EB6DA207"/>
          </w:pPr>
          <w:r w:rsidRPr="0041586E">
            <w:rPr>
              <w:rStyle w:val="PlaceholderText"/>
              <w:i/>
            </w:rPr>
            <w:t xml:space="preserve">Choose </w:t>
          </w:r>
          <w:r>
            <w:rPr>
              <w:rStyle w:val="PlaceholderText"/>
              <w:i/>
            </w:rPr>
            <w:t>a dropdown option</w:t>
          </w:r>
        </w:p>
      </w:docPartBody>
    </w:docPart>
    <w:docPart>
      <w:docPartPr>
        <w:name w:val="3F30AC9426DF4882A53B656CFE4DED2A"/>
        <w:category>
          <w:name w:val="General"/>
          <w:gallery w:val="placeholder"/>
        </w:category>
        <w:types>
          <w:type w:val="bbPlcHdr"/>
        </w:types>
        <w:behaviors>
          <w:behavior w:val="content"/>
        </w:behaviors>
        <w:guid w:val="{9F9CDC1D-7F14-4571-BFCD-FFD973257EE5}"/>
      </w:docPartPr>
      <w:docPartBody>
        <w:p w:rsidR="00420096" w:rsidRDefault="00C82AE9" w:rsidP="00C82AE9">
          <w:pPr>
            <w:pStyle w:val="3F30AC9426DF4882A53B656CFE4DED2A"/>
          </w:pPr>
          <w:r>
            <w:rPr>
              <w:rStyle w:val="PlaceholderText"/>
            </w:rPr>
            <w:t>[Title]</w:t>
          </w:r>
        </w:p>
      </w:docPartBody>
    </w:docPart>
    <w:docPart>
      <w:docPartPr>
        <w:name w:val="E7FFE61AE14F40BF831474FE5E892FC9"/>
        <w:category>
          <w:name w:val="General"/>
          <w:gallery w:val="placeholder"/>
        </w:category>
        <w:types>
          <w:type w:val="bbPlcHdr"/>
        </w:types>
        <w:behaviors>
          <w:behavior w:val="content"/>
        </w:behaviors>
        <w:guid w:val="{37C1EAC0-538D-4B9A-965E-F7D3647D074B}"/>
      </w:docPartPr>
      <w:docPartBody>
        <w:p w:rsidR="00420096" w:rsidRDefault="00C82AE9" w:rsidP="00C82AE9">
          <w:pPr>
            <w:pStyle w:val="E7FFE61AE14F40BF831474FE5E892FC9"/>
          </w:pPr>
          <w:r>
            <w:rPr>
              <w:rStyle w:val="PlaceholderText"/>
            </w:rPr>
            <w:t>[Subject]</w:t>
          </w:r>
        </w:p>
      </w:docPartBody>
    </w:docPart>
    <w:docPart>
      <w:docPartPr>
        <w:name w:val="3FD22705A1884670924E6D1F23207D90"/>
        <w:category>
          <w:name w:val="General"/>
          <w:gallery w:val="placeholder"/>
        </w:category>
        <w:types>
          <w:type w:val="bbPlcHdr"/>
        </w:types>
        <w:behaviors>
          <w:behavior w:val="content"/>
        </w:behaviors>
        <w:guid w:val="{CFC6CA03-C9ED-4E81-8E8A-3639D7CBD0F4}"/>
      </w:docPartPr>
      <w:docPartBody>
        <w:p w:rsidR="00420096" w:rsidRDefault="00C82AE9" w:rsidP="00C82AE9">
          <w:pPr>
            <w:pStyle w:val="3FD22705A1884670924E6D1F23207D90"/>
          </w:pPr>
          <w:r w:rsidRPr="00FC69EC">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n-e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ED"/>
    <w:rsid w:val="000205B5"/>
    <w:rsid w:val="0014786F"/>
    <w:rsid w:val="002A026F"/>
    <w:rsid w:val="002D3729"/>
    <w:rsid w:val="002F616B"/>
    <w:rsid w:val="003A4EED"/>
    <w:rsid w:val="003C5601"/>
    <w:rsid w:val="003D2D17"/>
    <w:rsid w:val="00403A37"/>
    <w:rsid w:val="00420096"/>
    <w:rsid w:val="004B289D"/>
    <w:rsid w:val="004D0A17"/>
    <w:rsid w:val="005E164E"/>
    <w:rsid w:val="005F7CBA"/>
    <w:rsid w:val="00693E59"/>
    <w:rsid w:val="006B2BC6"/>
    <w:rsid w:val="00747451"/>
    <w:rsid w:val="00836C8B"/>
    <w:rsid w:val="008C38F1"/>
    <w:rsid w:val="008F4C77"/>
    <w:rsid w:val="009067EB"/>
    <w:rsid w:val="00992079"/>
    <w:rsid w:val="00A231C8"/>
    <w:rsid w:val="00B01C14"/>
    <w:rsid w:val="00C11EB4"/>
    <w:rsid w:val="00C82AE9"/>
    <w:rsid w:val="00D86736"/>
    <w:rsid w:val="00D978B1"/>
    <w:rsid w:val="00DE2BC6"/>
    <w:rsid w:val="00DE668F"/>
    <w:rsid w:val="00E019F7"/>
    <w:rsid w:val="00E71D67"/>
    <w:rsid w:val="00E9382D"/>
    <w:rsid w:val="00F256DA"/>
    <w:rsid w:val="00F55FE9"/>
    <w:rsid w:val="00F73809"/>
    <w:rsid w:val="00FB6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68F"/>
    <w:rPr>
      <w:color w:val="808080"/>
    </w:rPr>
  </w:style>
  <w:style w:type="paragraph" w:customStyle="1" w:styleId="3F30AC9426DF4882A53B656CFE4DED2A">
    <w:name w:val="3F30AC9426DF4882A53B656CFE4DED2A"/>
    <w:rsid w:val="00C82AE9"/>
  </w:style>
  <w:style w:type="paragraph" w:customStyle="1" w:styleId="E7FFE61AE14F40BF831474FE5E892FC9">
    <w:name w:val="E7FFE61AE14F40BF831474FE5E892FC9"/>
    <w:rsid w:val="00C82AE9"/>
  </w:style>
  <w:style w:type="paragraph" w:customStyle="1" w:styleId="3FD22705A1884670924E6D1F23207D90">
    <w:name w:val="3FD22705A1884670924E6D1F23207D90"/>
    <w:rsid w:val="00C82AE9"/>
  </w:style>
  <w:style w:type="paragraph" w:customStyle="1" w:styleId="1A32FA88FB1E4EFB83040AFD4EB6DA207">
    <w:name w:val="1A32FA88FB1E4EFB83040AFD4EB6DA207"/>
    <w:rsid w:val="00DE668F"/>
    <w:pPr>
      <w:spacing w:line="276" w:lineRule="auto"/>
    </w:pPr>
    <w:rPr>
      <w:rFonts w:eastAsiaTheme="minorHAnsi"/>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2025-02-06T00:00:00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DFDC57-409B-4F98-BB2F-23081FD9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7441</Words>
  <Characters>40831</Characters>
  <Application>Microsoft Office Word</Application>
  <DocSecurity>10</DocSecurity>
  <Lines>1292</Lines>
  <Paragraphs>384</Paragraphs>
  <ScaleCrop>false</ScaleCrop>
  <HeadingPairs>
    <vt:vector size="2" baseType="variant">
      <vt:variant>
        <vt:lpstr>Title</vt:lpstr>
      </vt:variant>
      <vt:variant>
        <vt:i4>1</vt:i4>
      </vt:variant>
    </vt:vector>
  </HeadingPairs>
  <TitlesOfParts>
    <vt:vector size="1" baseType="lpstr">
      <vt:lpstr>EDS Report 2024</vt:lpstr>
    </vt:vector>
  </TitlesOfParts>
  <Company>EKHUFT</Company>
  <LinksUpToDate>false</LinksUpToDate>
  <CharactersWithSpaces>48088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EDS Report 2024</dc:title>
  <dc:subject>The Equality Delivery System Report gives an overview of the Trust’s approach to addressing health inequalities and promoting inclusion.</dc:subject>
  <dc:creator>Patient Equality Team</dc:creator>
  <cp:keywords/>
  <dc:description/>
  <cp:lastModifiedBy>Karen Edmunds</cp:lastModifiedBy>
  <cp:revision>2</cp:revision>
  <dcterms:created xsi:type="dcterms:W3CDTF">2025-02-13T17:21:00Z</dcterms:created>
  <dcterms:modified xsi:type="dcterms:W3CDTF">2025-02-13T17:21:00Z</dcterms:modified>
</cp:coreProperties>
</file>