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670" w:rsidRPr="005543D9" w:rsidRDefault="008F0670" w:rsidP="008F0670">
      <w:pPr>
        <w:rPr>
          <w:b/>
          <w:sz w:val="28"/>
          <w:u w:val="single"/>
        </w:rPr>
      </w:pPr>
      <w:bookmarkStart w:id="0" w:name="_GoBack"/>
      <w:bookmarkEnd w:id="0"/>
      <w:r w:rsidRPr="005543D9">
        <w:rPr>
          <w:b/>
          <w:sz w:val="28"/>
          <w:u w:val="single"/>
        </w:rPr>
        <w:t xml:space="preserve">Low tech AAC – Phrases for repairing communication </w:t>
      </w:r>
    </w:p>
    <w:p w:rsidR="008F0670" w:rsidRDefault="008F0670" w:rsidP="008F0670">
      <w:pPr>
        <w:jc w:val="both"/>
      </w:pPr>
      <w:r>
        <w:t xml:space="preserve">This resource can be used to repair communication breakdowns. You can also use this layout for different topics.  </w:t>
      </w:r>
    </w:p>
    <w:p w:rsidR="008F0670" w:rsidRDefault="008F0670" w:rsidP="008F0670">
      <w:pPr>
        <w:jc w:val="both"/>
      </w:pPr>
      <w:r>
        <w:t xml:space="preserve">This resource can be used in different ways depending on the AAC user’s ability: </w:t>
      </w:r>
    </w:p>
    <w:p w:rsidR="008F0670" w:rsidRDefault="008F0670" w:rsidP="008F0670">
      <w:pPr>
        <w:pStyle w:val="ListParagraph"/>
        <w:numPr>
          <w:ilvl w:val="1"/>
          <w:numId w:val="7"/>
        </w:numPr>
        <w:ind w:left="2160"/>
        <w:jc w:val="both"/>
      </w:pPr>
      <w:r>
        <w:t xml:space="preserve">The AAC user points to select a phrase.  </w:t>
      </w:r>
    </w:p>
    <w:p w:rsidR="008F0670" w:rsidRPr="005543D9" w:rsidRDefault="008F0670" w:rsidP="008F0670">
      <w:pPr>
        <w:pStyle w:val="ListParagraph"/>
        <w:numPr>
          <w:ilvl w:val="1"/>
          <w:numId w:val="7"/>
        </w:numPr>
        <w:ind w:left="2160"/>
        <w:jc w:val="both"/>
      </w:pPr>
      <w:r>
        <w:t xml:space="preserve">The AAC </w:t>
      </w:r>
      <w:r w:rsidRPr="005543D9">
        <w:rPr>
          <w:color w:val="000000" w:themeColor="text1"/>
        </w:rPr>
        <w:t>user mouth</w:t>
      </w:r>
      <w:r>
        <w:rPr>
          <w:color w:val="000000" w:themeColor="text1"/>
        </w:rPr>
        <w:t>s</w:t>
      </w:r>
      <w:r w:rsidRPr="005543D9">
        <w:rPr>
          <w:color w:val="000000" w:themeColor="text1"/>
        </w:rPr>
        <w:t xml:space="preserve"> /read</w:t>
      </w:r>
      <w:r>
        <w:rPr>
          <w:color w:val="000000" w:themeColor="text1"/>
        </w:rPr>
        <w:t>s</w:t>
      </w:r>
      <w:r w:rsidRPr="005543D9">
        <w:rPr>
          <w:color w:val="000000" w:themeColor="text1"/>
        </w:rPr>
        <w:t xml:space="preserve"> the number next to the phrase they wish to select, if able to do so. </w:t>
      </w:r>
    </w:p>
    <w:p w:rsidR="008F0670" w:rsidRDefault="008F0670" w:rsidP="008F0670">
      <w:pPr>
        <w:pStyle w:val="ListParagraph"/>
        <w:numPr>
          <w:ilvl w:val="1"/>
          <w:numId w:val="7"/>
        </w:numPr>
        <w:ind w:left="2160"/>
        <w:jc w:val="both"/>
      </w:pPr>
      <w:r>
        <w:t>The therapist and/or carer uses Partner Assisted Scanning (PAS) - see ‘An Introduction to Partner Assisted Scanning’ in the Guides section at the bottom of the Resources page. First establish which colour group the intended message is in (i.e. ‘</w:t>
      </w:r>
      <w:proofErr w:type="gramStart"/>
      <w:r>
        <w:t>Is</w:t>
      </w:r>
      <w:proofErr w:type="gramEnd"/>
      <w:r>
        <w:t xml:space="preserve"> it one of the green ones?’), then establish the number. </w:t>
      </w:r>
    </w:p>
    <w:p w:rsidR="008F0670" w:rsidRDefault="008F0670" w:rsidP="00902EF1"/>
    <w:p w:rsidR="008F0670" w:rsidRDefault="008F0670" w:rsidP="00902EF1"/>
    <w:p w:rsidR="008F0670" w:rsidRDefault="008F0670" w:rsidP="00902EF1"/>
    <w:p w:rsidR="008F0670" w:rsidRDefault="008F0670" w:rsidP="00902EF1"/>
    <w:p w:rsidR="008F0670" w:rsidRDefault="008F0670" w:rsidP="00902EF1"/>
    <w:p w:rsidR="008F0670" w:rsidRDefault="008F0670" w:rsidP="00902EF1"/>
    <w:p w:rsidR="008F0670" w:rsidRDefault="008F0670" w:rsidP="00902EF1"/>
    <w:p w:rsidR="008F0670" w:rsidRDefault="008F0670" w:rsidP="00902EF1"/>
    <w:p w:rsidR="008F0670" w:rsidRDefault="008F0670" w:rsidP="00902EF1"/>
    <w:p w:rsidR="008F0670" w:rsidRDefault="008F0670" w:rsidP="00902EF1"/>
    <w:p w:rsidR="008F0670" w:rsidRDefault="008F0670" w:rsidP="00902EF1"/>
    <w:p w:rsidR="008F0670" w:rsidRDefault="008F0670" w:rsidP="00902EF1"/>
    <w:p w:rsidR="008F0670" w:rsidRDefault="008F0670" w:rsidP="00902EF1"/>
    <w:p w:rsidR="008F0670" w:rsidRDefault="008F0670" w:rsidP="00902EF1"/>
    <w:p w:rsidR="008F0670" w:rsidRDefault="008F0670" w:rsidP="00902EF1"/>
    <w:p w:rsidR="008F0670" w:rsidRDefault="008F0670" w:rsidP="00902EF1"/>
    <w:p w:rsidR="008F0670" w:rsidRDefault="008F0670" w:rsidP="00902EF1"/>
    <w:p w:rsidR="008F0670" w:rsidRDefault="008F0670" w:rsidP="00902EF1"/>
    <w:p w:rsidR="008F0670" w:rsidRDefault="008F0670" w:rsidP="00902EF1"/>
    <w:p w:rsidR="008F0670" w:rsidRDefault="008F0670" w:rsidP="00902EF1"/>
    <w:p w:rsidR="008F0670" w:rsidRPr="002474EB" w:rsidRDefault="008F0670" w:rsidP="00902E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"/>
        <w:gridCol w:w="8661"/>
      </w:tblGrid>
      <w:tr w:rsidR="00675155" w:rsidRPr="00675155" w:rsidTr="00E428A5">
        <w:tc>
          <w:tcPr>
            <w:tcW w:w="9242" w:type="dxa"/>
            <w:gridSpan w:val="2"/>
          </w:tcPr>
          <w:p w:rsidR="00675155" w:rsidRPr="00967C0B" w:rsidRDefault="00675155" w:rsidP="00967C0B">
            <w:pPr>
              <w:jc w:val="center"/>
              <w:rPr>
                <w:b/>
                <w:sz w:val="40"/>
                <w:szCs w:val="40"/>
              </w:rPr>
            </w:pPr>
            <w:r w:rsidRPr="006C5F5D">
              <w:rPr>
                <w:b/>
                <w:sz w:val="40"/>
                <w:szCs w:val="40"/>
              </w:rPr>
              <w:t>Communication repairs</w:t>
            </w:r>
          </w:p>
        </w:tc>
      </w:tr>
      <w:tr w:rsidR="00675155" w:rsidRPr="00675155" w:rsidTr="00967C0B">
        <w:tc>
          <w:tcPr>
            <w:tcW w:w="581" w:type="dxa"/>
            <w:shd w:val="clear" w:color="auto" w:fill="9BBB59" w:themeFill="accent3"/>
          </w:tcPr>
          <w:p w:rsidR="00675155" w:rsidRPr="001F1DBD" w:rsidRDefault="004D4A1A" w:rsidP="00AD7E00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F1DBD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8661" w:type="dxa"/>
          </w:tcPr>
          <w:p w:rsidR="00675155" w:rsidRPr="00675155" w:rsidRDefault="00675155" w:rsidP="00D37685">
            <w:pPr>
              <w:rPr>
                <w:sz w:val="40"/>
                <w:szCs w:val="40"/>
              </w:rPr>
            </w:pPr>
            <w:r w:rsidRPr="00675155">
              <w:rPr>
                <w:sz w:val="40"/>
                <w:szCs w:val="40"/>
              </w:rPr>
              <w:t xml:space="preserve">I need my communication device </w:t>
            </w:r>
          </w:p>
        </w:tc>
      </w:tr>
      <w:tr w:rsidR="00675155" w:rsidRPr="00675155" w:rsidTr="00967C0B">
        <w:tc>
          <w:tcPr>
            <w:tcW w:w="581" w:type="dxa"/>
            <w:shd w:val="clear" w:color="auto" w:fill="9BBB59" w:themeFill="accent3"/>
          </w:tcPr>
          <w:p w:rsidR="00675155" w:rsidRPr="001F1DBD" w:rsidRDefault="004D4A1A" w:rsidP="00AD7E00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F1DBD"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8661" w:type="dxa"/>
          </w:tcPr>
          <w:p w:rsidR="00675155" w:rsidRPr="00675155" w:rsidRDefault="00675155" w:rsidP="00D37685">
            <w:pPr>
              <w:rPr>
                <w:sz w:val="40"/>
                <w:szCs w:val="40"/>
              </w:rPr>
            </w:pPr>
            <w:r w:rsidRPr="00675155">
              <w:rPr>
                <w:sz w:val="40"/>
                <w:szCs w:val="40"/>
              </w:rPr>
              <w:t xml:space="preserve">I need my alphabet chart </w:t>
            </w:r>
            <w:r w:rsidR="00AD7E00">
              <w:rPr>
                <w:sz w:val="40"/>
                <w:szCs w:val="40"/>
              </w:rPr>
              <w:t xml:space="preserve"> </w:t>
            </w:r>
          </w:p>
        </w:tc>
      </w:tr>
      <w:tr w:rsidR="000237D9" w:rsidRPr="00675155" w:rsidTr="00967C0B">
        <w:tc>
          <w:tcPr>
            <w:tcW w:w="581" w:type="dxa"/>
            <w:shd w:val="clear" w:color="auto" w:fill="9BBB59" w:themeFill="accent3"/>
          </w:tcPr>
          <w:p w:rsidR="000237D9" w:rsidRPr="001F1DBD" w:rsidRDefault="004D4A1A" w:rsidP="00AD7E00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F1DBD">
              <w:rPr>
                <w:b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8661" w:type="dxa"/>
          </w:tcPr>
          <w:p w:rsidR="000237D9" w:rsidRPr="00675155" w:rsidRDefault="000237D9" w:rsidP="00B00D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 need a break (let’s come back to this later)</w:t>
            </w:r>
          </w:p>
        </w:tc>
      </w:tr>
      <w:tr w:rsidR="00675155" w:rsidRPr="00675155" w:rsidTr="00967C0B">
        <w:tc>
          <w:tcPr>
            <w:tcW w:w="581" w:type="dxa"/>
            <w:shd w:val="clear" w:color="auto" w:fill="9BBB59" w:themeFill="accent3"/>
          </w:tcPr>
          <w:p w:rsidR="00675155" w:rsidRPr="001F1DBD" w:rsidRDefault="004D4A1A" w:rsidP="00AD7E00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F1DBD">
              <w:rPr>
                <w:b/>
                <w:color w:val="000000" w:themeColor="text1"/>
                <w:sz w:val="36"/>
                <w:szCs w:val="36"/>
              </w:rPr>
              <w:t>4</w:t>
            </w:r>
          </w:p>
        </w:tc>
        <w:tc>
          <w:tcPr>
            <w:tcW w:w="8661" w:type="dxa"/>
          </w:tcPr>
          <w:p w:rsidR="00675155" w:rsidRPr="00675155" w:rsidRDefault="00675155" w:rsidP="00B00DC6">
            <w:pPr>
              <w:rPr>
                <w:sz w:val="40"/>
                <w:szCs w:val="40"/>
              </w:rPr>
            </w:pPr>
            <w:r w:rsidRPr="00675155">
              <w:rPr>
                <w:sz w:val="40"/>
                <w:szCs w:val="40"/>
              </w:rPr>
              <w:t>This is urgent (it needs to be resolved now)</w:t>
            </w:r>
          </w:p>
        </w:tc>
      </w:tr>
      <w:tr w:rsidR="00675155" w:rsidRPr="00675155" w:rsidTr="00967C0B">
        <w:tc>
          <w:tcPr>
            <w:tcW w:w="581" w:type="dxa"/>
            <w:shd w:val="clear" w:color="auto" w:fill="9BBB59" w:themeFill="accent3"/>
          </w:tcPr>
          <w:p w:rsidR="00675155" w:rsidRPr="001F1DBD" w:rsidRDefault="00AD7E00" w:rsidP="00AD7E00">
            <w:pPr>
              <w:jc w:val="center"/>
              <w:rPr>
                <w:b/>
                <w:sz w:val="36"/>
                <w:szCs w:val="36"/>
              </w:rPr>
            </w:pPr>
            <w:r w:rsidRPr="001F1DBD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8661" w:type="dxa"/>
          </w:tcPr>
          <w:p w:rsidR="00675155" w:rsidRPr="00675155" w:rsidRDefault="00675155" w:rsidP="00B00DC6">
            <w:pPr>
              <w:rPr>
                <w:sz w:val="40"/>
                <w:szCs w:val="40"/>
              </w:rPr>
            </w:pPr>
            <w:r w:rsidRPr="00675155">
              <w:rPr>
                <w:sz w:val="40"/>
                <w:szCs w:val="40"/>
              </w:rPr>
              <w:t>Can you repeat what I have said so far?</w:t>
            </w:r>
          </w:p>
        </w:tc>
      </w:tr>
      <w:tr w:rsidR="00675155" w:rsidRPr="00675155" w:rsidTr="00B936B5">
        <w:tc>
          <w:tcPr>
            <w:tcW w:w="581" w:type="dxa"/>
            <w:shd w:val="clear" w:color="auto" w:fill="FF0000"/>
          </w:tcPr>
          <w:p w:rsidR="00675155" w:rsidRPr="001F1DBD" w:rsidRDefault="00AD7E00" w:rsidP="00AD7E00">
            <w:pPr>
              <w:jc w:val="center"/>
              <w:rPr>
                <w:b/>
                <w:sz w:val="36"/>
                <w:szCs w:val="36"/>
              </w:rPr>
            </w:pPr>
            <w:r w:rsidRPr="001F1DBD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8661" w:type="dxa"/>
          </w:tcPr>
          <w:p w:rsidR="00675155" w:rsidRPr="00675155" w:rsidRDefault="00675155" w:rsidP="00B00DC6">
            <w:pPr>
              <w:rPr>
                <w:sz w:val="40"/>
                <w:szCs w:val="40"/>
              </w:rPr>
            </w:pPr>
            <w:r w:rsidRPr="00675155">
              <w:rPr>
                <w:sz w:val="40"/>
                <w:szCs w:val="40"/>
              </w:rPr>
              <w:t>Can you repeat what you just said?</w:t>
            </w:r>
          </w:p>
        </w:tc>
      </w:tr>
      <w:tr w:rsidR="00675155" w:rsidRPr="00675155" w:rsidTr="00B936B5">
        <w:tc>
          <w:tcPr>
            <w:tcW w:w="581" w:type="dxa"/>
            <w:shd w:val="clear" w:color="auto" w:fill="FF0000"/>
          </w:tcPr>
          <w:p w:rsidR="00675155" w:rsidRPr="001F1DBD" w:rsidRDefault="00AD7E00" w:rsidP="00AD7E00">
            <w:pPr>
              <w:jc w:val="center"/>
              <w:rPr>
                <w:b/>
                <w:sz w:val="36"/>
                <w:szCs w:val="36"/>
              </w:rPr>
            </w:pPr>
            <w:r w:rsidRPr="001F1DBD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8661" w:type="dxa"/>
          </w:tcPr>
          <w:p w:rsidR="00675155" w:rsidRPr="00675155" w:rsidRDefault="00675155" w:rsidP="00B00DC6">
            <w:pPr>
              <w:rPr>
                <w:sz w:val="40"/>
                <w:szCs w:val="40"/>
              </w:rPr>
            </w:pPr>
            <w:r w:rsidRPr="00675155">
              <w:rPr>
                <w:sz w:val="40"/>
                <w:szCs w:val="40"/>
              </w:rPr>
              <w:t>Have I upset you?</w:t>
            </w:r>
          </w:p>
        </w:tc>
      </w:tr>
      <w:tr w:rsidR="00675155" w:rsidRPr="00675155" w:rsidTr="00B936B5">
        <w:tc>
          <w:tcPr>
            <w:tcW w:w="581" w:type="dxa"/>
            <w:shd w:val="clear" w:color="auto" w:fill="FF0000"/>
          </w:tcPr>
          <w:p w:rsidR="00675155" w:rsidRPr="001F1DBD" w:rsidRDefault="00AD7E00" w:rsidP="00AD7E00">
            <w:pPr>
              <w:jc w:val="center"/>
              <w:rPr>
                <w:b/>
                <w:sz w:val="36"/>
                <w:szCs w:val="36"/>
              </w:rPr>
            </w:pPr>
            <w:r w:rsidRPr="001F1DBD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8661" w:type="dxa"/>
          </w:tcPr>
          <w:p w:rsidR="00675155" w:rsidRPr="00675155" w:rsidRDefault="00675155" w:rsidP="00523CF3">
            <w:pPr>
              <w:rPr>
                <w:sz w:val="40"/>
                <w:szCs w:val="40"/>
              </w:rPr>
            </w:pPr>
            <w:r w:rsidRPr="00675155">
              <w:rPr>
                <w:sz w:val="40"/>
                <w:szCs w:val="40"/>
              </w:rPr>
              <w:t>This is not what I meant</w:t>
            </w:r>
          </w:p>
        </w:tc>
      </w:tr>
      <w:tr w:rsidR="00675155" w:rsidRPr="00675155" w:rsidTr="00B936B5">
        <w:tc>
          <w:tcPr>
            <w:tcW w:w="581" w:type="dxa"/>
            <w:shd w:val="clear" w:color="auto" w:fill="FF0000"/>
          </w:tcPr>
          <w:p w:rsidR="00675155" w:rsidRPr="001F1DBD" w:rsidRDefault="00AD7E00" w:rsidP="00AD7E00">
            <w:pPr>
              <w:jc w:val="center"/>
              <w:rPr>
                <w:b/>
                <w:sz w:val="36"/>
                <w:szCs w:val="36"/>
              </w:rPr>
            </w:pPr>
            <w:r w:rsidRPr="001F1DBD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8661" w:type="dxa"/>
          </w:tcPr>
          <w:p w:rsidR="00675155" w:rsidRPr="00675155" w:rsidRDefault="00675155" w:rsidP="00523CF3">
            <w:pPr>
              <w:rPr>
                <w:sz w:val="40"/>
                <w:szCs w:val="40"/>
              </w:rPr>
            </w:pPr>
            <w:r w:rsidRPr="00675155">
              <w:rPr>
                <w:sz w:val="40"/>
                <w:szCs w:val="40"/>
              </w:rPr>
              <w:t>I didn’t understand that</w:t>
            </w:r>
          </w:p>
        </w:tc>
      </w:tr>
      <w:tr w:rsidR="00675155" w:rsidRPr="00675155" w:rsidTr="00B936B5">
        <w:tc>
          <w:tcPr>
            <w:tcW w:w="581" w:type="dxa"/>
            <w:shd w:val="clear" w:color="auto" w:fill="FF0000"/>
          </w:tcPr>
          <w:p w:rsidR="00675155" w:rsidRPr="001F1DBD" w:rsidRDefault="00AD7E00">
            <w:pPr>
              <w:rPr>
                <w:b/>
                <w:sz w:val="36"/>
                <w:szCs w:val="36"/>
              </w:rPr>
            </w:pPr>
            <w:r w:rsidRPr="001F1DBD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8661" w:type="dxa"/>
          </w:tcPr>
          <w:p w:rsidR="00675155" w:rsidRPr="00675155" w:rsidRDefault="00675155" w:rsidP="00523CF3">
            <w:pPr>
              <w:rPr>
                <w:sz w:val="40"/>
                <w:szCs w:val="40"/>
              </w:rPr>
            </w:pPr>
            <w:r w:rsidRPr="00675155">
              <w:rPr>
                <w:sz w:val="40"/>
                <w:szCs w:val="40"/>
              </w:rPr>
              <w:t>I am going to spell the key word</w:t>
            </w:r>
          </w:p>
        </w:tc>
      </w:tr>
      <w:tr w:rsidR="00675155" w:rsidRPr="00675155" w:rsidTr="00967C0B">
        <w:tc>
          <w:tcPr>
            <w:tcW w:w="581" w:type="dxa"/>
            <w:shd w:val="clear" w:color="auto" w:fill="FFC000"/>
          </w:tcPr>
          <w:p w:rsidR="00675155" w:rsidRPr="001F1DBD" w:rsidRDefault="00AD7E00">
            <w:pPr>
              <w:rPr>
                <w:b/>
                <w:sz w:val="36"/>
                <w:szCs w:val="36"/>
              </w:rPr>
            </w:pPr>
            <w:r w:rsidRPr="001F1DBD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8661" w:type="dxa"/>
          </w:tcPr>
          <w:p w:rsidR="00675155" w:rsidRPr="00675155" w:rsidRDefault="00675155" w:rsidP="00523CF3">
            <w:pPr>
              <w:rPr>
                <w:sz w:val="40"/>
                <w:szCs w:val="40"/>
              </w:rPr>
            </w:pPr>
            <w:r w:rsidRPr="00675155">
              <w:rPr>
                <w:sz w:val="40"/>
                <w:szCs w:val="40"/>
              </w:rPr>
              <w:t xml:space="preserve">I am going to spell a bit slower this time </w:t>
            </w:r>
          </w:p>
        </w:tc>
      </w:tr>
      <w:tr w:rsidR="00675155" w:rsidRPr="00675155" w:rsidTr="00967C0B">
        <w:tc>
          <w:tcPr>
            <w:tcW w:w="581" w:type="dxa"/>
            <w:shd w:val="clear" w:color="auto" w:fill="FFC000"/>
          </w:tcPr>
          <w:p w:rsidR="00675155" w:rsidRPr="001F1DBD" w:rsidRDefault="00AD7E00">
            <w:pPr>
              <w:rPr>
                <w:b/>
                <w:sz w:val="36"/>
                <w:szCs w:val="36"/>
              </w:rPr>
            </w:pPr>
            <w:r w:rsidRPr="001F1DBD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8661" w:type="dxa"/>
          </w:tcPr>
          <w:p w:rsidR="00675155" w:rsidRPr="00675155" w:rsidRDefault="00675155" w:rsidP="00523CF3">
            <w:pPr>
              <w:rPr>
                <w:sz w:val="40"/>
                <w:szCs w:val="40"/>
              </w:rPr>
            </w:pPr>
            <w:r w:rsidRPr="00675155">
              <w:rPr>
                <w:sz w:val="40"/>
                <w:szCs w:val="40"/>
              </w:rPr>
              <w:t xml:space="preserve">I am going to start over with my message  </w:t>
            </w:r>
          </w:p>
        </w:tc>
      </w:tr>
      <w:tr w:rsidR="00675155" w:rsidRPr="00675155" w:rsidTr="00967C0B">
        <w:tc>
          <w:tcPr>
            <w:tcW w:w="581" w:type="dxa"/>
            <w:shd w:val="clear" w:color="auto" w:fill="FFC000"/>
          </w:tcPr>
          <w:p w:rsidR="00675155" w:rsidRPr="001F1DBD" w:rsidRDefault="00AD7E00">
            <w:pPr>
              <w:rPr>
                <w:b/>
                <w:sz w:val="36"/>
                <w:szCs w:val="36"/>
              </w:rPr>
            </w:pPr>
            <w:r w:rsidRPr="001F1DBD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8661" w:type="dxa"/>
          </w:tcPr>
          <w:p w:rsidR="00675155" w:rsidRPr="00675155" w:rsidRDefault="00675155" w:rsidP="00523CF3">
            <w:pPr>
              <w:rPr>
                <w:sz w:val="40"/>
                <w:szCs w:val="40"/>
              </w:rPr>
            </w:pPr>
            <w:r w:rsidRPr="00675155">
              <w:rPr>
                <w:sz w:val="40"/>
                <w:szCs w:val="40"/>
              </w:rPr>
              <w:t xml:space="preserve">I am going to correct what I just said </w:t>
            </w:r>
          </w:p>
        </w:tc>
      </w:tr>
      <w:tr w:rsidR="00675155" w:rsidRPr="00675155" w:rsidTr="00967C0B">
        <w:tc>
          <w:tcPr>
            <w:tcW w:w="581" w:type="dxa"/>
            <w:shd w:val="clear" w:color="auto" w:fill="FFC000"/>
          </w:tcPr>
          <w:p w:rsidR="00675155" w:rsidRPr="001F1DBD" w:rsidRDefault="00AD7E00">
            <w:pPr>
              <w:rPr>
                <w:b/>
                <w:sz w:val="36"/>
                <w:szCs w:val="36"/>
              </w:rPr>
            </w:pPr>
            <w:r w:rsidRPr="001F1DBD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8661" w:type="dxa"/>
          </w:tcPr>
          <w:p w:rsidR="00675155" w:rsidRPr="00675155" w:rsidRDefault="00675155" w:rsidP="00523CF3">
            <w:pPr>
              <w:rPr>
                <w:sz w:val="40"/>
                <w:szCs w:val="40"/>
              </w:rPr>
            </w:pPr>
            <w:r w:rsidRPr="00675155">
              <w:rPr>
                <w:sz w:val="40"/>
                <w:szCs w:val="40"/>
              </w:rPr>
              <w:t>I was not referring to this</w:t>
            </w:r>
          </w:p>
        </w:tc>
      </w:tr>
      <w:tr w:rsidR="00675155" w:rsidRPr="00675155" w:rsidTr="00967C0B">
        <w:tc>
          <w:tcPr>
            <w:tcW w:w="581" w:type="dxa"/>
            <w:shd w:val="clear" w:color="auto" w:fill="FFC000"/>
          </w:tcPr>
          <w:p w:rsidR="00675155" w:rsidRPr="001F1DBD" w:rsidRDefault="00AD7E00">
            <w:pPr>
              <w:rPr>
                <w:b/>
                <w:sz w:val="36"/>
                <w:szCs w:val="36"/>
              </w:rPr>
            </w:pPr>
            <w:r w:rsidRPr="001F1DBD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8661" w:type="dxa"/>
          </w:tcPr>
          <w:p w:rsidR="00675155" w:rsidRPr="00675155" w:rsidRDefault="00675155" w:rsidP="00523CF3">
            <w:pPr>
              <w:rPr>
                <w:sz w:val="40"/>
                <w:szCs w:val="40"/>
              </w:rPr>
            </w:pPr>
            <w:r w:rsidRPr="00675155">
              <w:rPr>
                <w:sz w:val="40"/>
                <w:szCs w:val="40"/>
              </w:rPr>
              <w:t xml:space="preserve">We are talking about a different thing </w:t>
            </w:r>
          </w:p>
        </w:tc>
      </w:tr>
      <w:tr w:rsidR="00675155" w:rsidRPr="00675155" w:rsidTr="00967C0B">
        <w:tc>
          <w:tcPr>
            <w:tcW w:w="581" w:type="dxa"/>
            <w:shd w:val="clear" w:color="auto" w:fill="0070C0"/>
          </w:tcPr>
          <w:p w:rsidR="00675155" w:rsidRPr="001F1DBD" w:rsidRDefault="00AD7E00">
            <w:pPr>
              <w:rPr>
                <w:b/>
                <w:sz w:val="36"/>
                <w:szCs w:val="36"/>
              </w:rPr>
            </w:pPr>
            <w:r w:rsidRPr="001F1DBD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8661" w:type="dxa"/>
          </w:tcPr>
          <w:p w:rsidR="00675155" w:rsidRPr="00675155" w:rsidRDefault="00675155" w:rsidP="00776C9B">
            <w:pPr>
              <w:rPr>
                <w:sz w:val="40"/>
                <w:szCs w:val="40"/>
              </w:rPr>
            </w:pPr>
            <w:r w:rsidRPr="00675155">
              <w:rPr>
                <w:sz w:val="40"/>
                <w:szCs w:val="40"/>
              </w:rPr>
              <w:t xml:space="preserve">I am still talking about the previous topic  </w:t>
            </w:r>
          </w:p>
        </w:tc>
      </w:tr>
      <w:tr w:rsidR="00675155" w:rsidRPr="00675155" w:rsidTr="00967C0B">
        <w:tc>
          <w:tcPr>
            <w:tcW w:w="581" w:type="dxa"/>
            <w:shd w:val="clear" w:color="auto" w:fill="0070C0"/>
          </w:tcPr>
          <w:p w:rsidR="00675155" w:rsidRPr="001F1DBD" w:rsidRDefault="00AD7E00">
            <w:pPr>
              <w:rPr>
                <w:b/>
                <w:sz w:val="36"/>
                <w:szCs w:val="36"/>
              </w:rPr>
            </w:pPr>
            <w:r w:rsidRPr="001F1DBD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8661" w:type="dxa"/>
          </w:tcPr>
          <w:p w:rsidR="00675155" w:rsidRPr="00675155" w:rsidRDefault="00675155" w:rsidP="00776C9B">
            <w:pPr>
              <w:rPr>
                <w:sz w:val="40"/>
                <w:szCs w:val="40"/>
              </w:rPr>
            </w:pPr>
            <w:r w:rsidRPr="00675155">
              <w:rPr>
                <w:sz w:val="40"/>
                <w:szCs w:val="40"/>
              </w:rPr>
              <w:t xml:space="preserve">I am going to change topic now </w:t>
            </w:r>
          </w:p>
        </w:tc>
      </w:tr>
      <w:tr w:rsidR="00675155" w:rsidRPr="00675155" w:rsidTr="00967C0B">
        <w:tc>
          <w:tcPr>
            <w:tcW w:w="581" w:type="dxa"/>
            <w:shd w:val="clear" w:color="auto" w:fill="0070C0"/>
          </w:tcPr>
          <w:p w:rsidR="00675155" w:rsidRPr="001F1DBD" w:rsidRDefault="00AD7E00">
            <w:pPr>
              <w:rPr>
                <w:b/>
                <w:sz w:val="36"/>
                <w:szCs w:val="36"/>
              </w:rPr>
            </w:pPr>
            <w:r w:rsidRPr="001F1DBD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8661" w:type="dxa"/>
          </w:tcPr>
          <w:p w:rsidR="00675155" w:rsidRPr="00675155" w:rsidRDefault="00675155" w:rsidP="00776C9B">
            <w:pPr>
              <w:rPr>
                <w:sz w:val="40"/>
                <w:szCs w:val="40"/>
              </w:rPr>
            </w:pPr>
            <w:r w:rsidRPr="00675155">
              <w:rPr>
                <w:sz w:val="40"/>
                <w:szCs w:val="40"/>
              </w:rPr>
              <w:t>I don’t want to talk about this</w:t>
            </w:r>
          </w:p>
        </w:tc>
      </w:tr>
    </w:tbl>
    <w:p w:rsidR="00B936B5" w:rsidRDefault="00B936B5">
      <w:pPr>
        <w:rPr>
          <w:sz w:val="40"/>
          <w:szCs w:val="40"/>
        </w:rPr>
      </w:pPr>
    </w:p>
    <w:p w:rsidR="00B936B5" w:rsidRDefault="00B936B5">
      <w:pPr>
        <w:rPr>
          <w:sz w:val="40"/>
          <w:szCs w:val="40"/>
        </w:rPr>
      </w:pPr>
    </w:p>
    <w:sectPr w:rsidR="00B936B5" w:rsidSect="00B936B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F9B" w:rsidRDefault="000E5F9B" w:rsidP="000E5F9B">
      <w:pPr>
        <w:spacing w:after="0" w:line="240" w:lineRule="auto"/>
      </w:pPr>
      <w:r>
        <w:separator/>
      </w:r>
    </w:p>
  </w:endnote>
  <w:endnote w:type="continuationSeparator" w:id="0">
    <w:p w:rsidR="000E5F9B" w:rsidRDefault="000E5F9B" w:rsidP="000E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F9B" w:rsidRDefault="0094005B">
    <w:pPr>
      <w:pStyle w:val="Footer"/>
    </w:pPr>
    <w:r>
      <w:t xml:space="preserve">Kent and Medway Communication and Assistive </w:t>
    </w:r>
    <w:proofErr w:type="gramStart"/>
    <w:r>
      <w:t>Technology  (</w:t>
    </w:r>
    <w:proofErr w:type="gramEnd"/>
    <w:r>
      <w:t xml:space="preserve">KM CAT) Service – Adult Team </w:t>
    </w:r>
  </w:p>
  <w:p w:rsidR="0094005B" w:rsidRDefault="0096752F">
    <w:pPr>
      <w:pStyle w:val="Footer"/>
    </w:pPr>
    <w:hyperlink r:id="rId1" w:history="1">
      <w:r w:rsidR="0094005B" w:rsidRPr="00153F6E">
        <w:rPr>
          <w:rStyle w:val="Hyperlink"/>
        </w:rPr>
        <w:t>http://www.ekhuft.nhs.uk/patients-and-visitors/services/radiological-sciences/medical-physics/kmcat/adult-cat-service/</w:t>
      </w:r>
    </w:hyperlink>
    <w:r w:rsidR="0094005B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F9B" w:rsidRDefault="000E5F9B" w:rsidP="000E5F9B">
      <w:pPr>
        <w:spacing w:after="0" w:line="240" w:lineRule="auto"/>
      </w:pPr>
      <w:r>
        <w:separator/>
      </w:r>
    </w:p>
  </w:footnote>
  <w:footnote w:type="continuationSeparator" w:id="0">
    <w:p w:rsidR="000E5F9B" w:rsidRDefault="000E5F9B" w:rsidP="000E5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F9B" w:rsidRDefault="000E5F9B" w:rsidP="000E5F9B">
    <w:pPr>
      <w:pStyle w:val="Header"/>
      <w:tabs>
        <w:tab w:val="clear" w:pos="4513"/>
        <w:tab w:val="clear" w:pos="9026"/>
        <w:tab w:val="left" w:pos="1423"/>
      </w:tabs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D8E8057" wp14:editId="3EDE5F79">
          <wp:simplePos x="0" y="0"/>
          <wp:positionH relativeFrom="column">
            <wp:posOffset>2051050</wp:posOffset>
          </wp:positionH>
          <wp:positionV relativeFrom="paragraph">
            <wp:posOffset>-343535</wp:posOffset>
          </wp:positionV>
          <wp:extent cx="1085215" cy="713105"/>
          <wp:effectExtent l="0" t="0" r="635" b="0"/>
          <wp:wrapTight wrapText="bothSides">
            <wp:wrapPolygon edited="0">
              <wp:start x="0" y="0"/>
              <wp:lineTo x="0" y="20773"/>
              <wp:lineTo x="21233" y="20773"/>
              <wp:lineTo x="2123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740184F0" wp14:editId="7955DF2C">
          <wp:simplePos x="0" y="0"/>
          <wp:positionH relativeFrom="column">
            <wp:posOffset>3529330</wp:posOffset>
          </wp:positionH>
          <wp:positionV relativeFrom="paragraph">
            <wp:posOffset>-120650</wp:posOffset>
          </wp:positionV>
          <wp:extent cx="2346960" cy="323215"/>
          <wp:effectExtent l="0" t="0" r="0" b="635"/>
          <wp:wrapTight wrapText="bothSides">
            <wp:wrapPolygon edited="0">
              <wp:start x="0" y="0"/>
              <wp:lineTo x="0" y="20369"/>
              <wp:lineTo x="21390" y="20369"/>
              <wp:lineTo x="2139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E5FA214" wp14:editId="65D9C649">
          <wp:simplePos x="0" y="0"/>
          <wp:positionH relativeFrom="column">
            <wp:posOffset>-723900</wp:posOffset>
          </wp:positionH>
          <wp:positionV relativeFrom="paragraph">
            <wp:posOffset>-120650</wp:posOffset>
          </wp:positionV>
          <wp:extent cx="2420620" cy="335280"/>
          <wp:effectExtent l="0" t="0" r="0" b="7620"/>
          <wp:wrapTight wrapText="bothSides">
            <wp:wrapPolygon edited="0">
              <wp:start x="0" y="0"/>
              <wp:lineTo x="0" y="20864"/>
              <wp:lineTo x="21419" y="20864"/>
              <wp:lineTo x="2141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0620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7F88"/>
    <w:multiLevelType w:val="hybridMultilevel"/>
    <w:tmpl w:val="A13CE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36AE7"/>
    <w:multiLevelType w:val="hybridMultilevel"/>
    <w:tmpl w:val="F3E2BA2E"/>
    <w:lvl w:ilvl="0" w:tplc="DF1841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8052E2A"/>
    <w:multiLevelType w:val="hybridMultilevel"/>
    <w:tmpl w:val="4144458A"/>
    <w:lvl w:ilvl="0" w:tplc="9D8C92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84046"/>
    <w:multiLevelType w:val="hybridMultilevel"/>
    <w:tmpl w:val="A6B29B12"/>
    <w:lvl w:ilvl="0" w:tplc="9D8C922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E2BA1"/>
    <w:multiLevelType w:val="hybridMultilevel"/>
    <w:tmpl w:val="DFE2878E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1F80F52"/>
    <w:multiLevelType w:val="hybridMultilevel"/>
    <w:tmpl w:val="3B2C6B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A9"/>
    <w:rsid w:val="0002326F"/>
    <w:rsid w:val="000237D9"/>
    <w:rsid w:val="000240B4"/>
    <w:rsid w:val="000474F4"/>
    <w:rsid w:val="000A10CB"/>
    <w:rsid w:val="000B3DAF"/>
    <w:rsid w:val="000C1E65"/>
    <w:rsid w:val="000E5F9B"/>
    <w:rsid w:val="00115F6B"/>
    <w:rsid w:val="00127DA9"/>
    <w:rsid w:val="00165D1D"/>
    <w:rsid w:val="001D4437"/>
    <w:rsid w:val="001E2619"/>
    <w:rsid w:val="001F1DBD"/>
    <w:rsid w:val="002474EB"/>
    <w:rsid w:val="00264068"/>
    <w:rsid w:val="002C5356"/>
    <w:rsid w:val="002D73B8"/>
    <w:rsid w:val="00330169"/>
    <w:rsid w:val="00345655"/>
    <w:rsid w:val="00377F1D"/>
    <w:rsid w:val="003C20F9"/>
    <w:rsid w:val="0048504D"/>
    <w:rsid w:val="004D4A1A"/>
    <w:rsid w:val="004E15E7"/>
    <w:rsid w:val="00510F02"/>
    <w:rsid w:val="00543F1F"/>
    <w:rsid w:val="00571F4F"/>
    <w:rsid w:val="00583936"/>
    <w:rsid w:val="005B3129"/>
    <w:rsid w:val="00666230"/>
    <w:rsid w:val="006705AF"/>
    <w:rsid w:val="00675155"/>
    <w:rsid w:val="006C5F5D"/>
    <w:rsid w:val="00745042"/>
    <w:rsid w:val="0078376D"/>
    <w:rsid w:val="0081551C"/>
    <w:rsid w:val="008F0670"/>
    <w:rsid w:val="008F2C00"/>
    <w:rsid w:val="00902EF1"/>
    <w:rsid w:val="00906F5E"/>
    <w:rsid w:val="00933C12"/>
    <w:rsid w:val="00936553"/>
    <w:rsid w:val="0094005B"/>
    <w:rsid w:val="0096476E"/>
    <w:rsid w:val="0096752F"/>
    <w:rsid w:val="00967C0B"/>
    <w:rsid w:val="00A25019"/>
    <w:rsid w:val="00A66ECE"/>
    <w:rsid w:val="00AD7E00"/>
    <w:rsid w:val="00B90757"/>
    <w:rsid w:val="00B936B5"/>
    <w:rsid w:val="00BF1977"/>
    <w:rsid w:val="00C15909"/>
    <w:rsid w:val="00C8292B"/>
    <w:rsid w:val="00D10135"/>
    <w:rsid w:val="00D469B0"/>
    <w:rsid w:val="00D54DC7"/>
    <w:rsid w:val="00E71F17"/>
    <w:rsid w:val="00E73BF2"/>
    <w:rsid w:val="00E75CEB"/>
    <w:rsid w:val="00E87608"/>
    <w:rsid w:val="00E92AB4"/>
    <w:rsid w:val="00F06343"/>
    <w:rsid w:val="00F07227"/>
    <w:rsid w:val="00F31446"/>
    <w:rsid w:val="00F7445D"/>
    <w:rsid w:val="00FA3867"/>
    <w:rsid w:val="00FA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1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5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F9B"/>
  </w:style>
  <w:style w:type="paragraph" w:styleId="Footer">
    <w:name w:val="footer"/>
    <w:basedOn w:val="Normal"/>
    <w:link w:val="FooterChar"/>
    <w:uiPriority w:val="99"/>
    <w:unhideWhenUsed/>
    <w:rsid w:val="000E5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F9B"/>
  </w:style>
  <w:style w:type="paragraph" w:styleId="BalloonText">
    <w:name w:val="Balloon Text"/>
    <w:basedOn w:val="Normal"/>
    <w:link w:val="BalloonTextChar"/>
    <w:uiPriority w:val="99"/>
    <w:semiHidden/>
    <w:unhideWhenUsed/>
    <w:rsid w:val="000E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F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005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3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1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5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F9B"/>
  </w:style>
  <w:style w:type="paragraph" w:styleId="Footer">
    <w:name w:val="footer"/>
    <w:basedOn w:val="Normal"/>
    <w:link w:val="FooterChar"/>
    <w:uiPriority w:val="99"/>
    <w:unhideWhenUsed/>
    <w:rsid w:val="000E5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F9B"/>
  </w:style>
  <w:style w:type="paragraph" w:styleId="BalloonText">
    <w:name w:val="Balloon Text"/>
    <w:basedOn w:val="Normal"/>
    <w:link w:val="BalloonTextChar"/>
    <w:uiPriority w:val="99"/>
    <w:semiHidden/>
    <w:unhideWhenUsed/>
    <w:rsid w:val="000E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F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005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3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khuft.nhs.uk/patients-and-visitors/services/radiological-sciences/medical-physics/kmcat/adult-cat-servic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Maria.Touliatou</dc:creator>
  <cp:lastModifiedBy>Georgina Overell</cp:lastModifiedBy>
  <cp:revision>2</cp:revision>
  <dcterms:created xsi:type="dcterms:W3CDTF">2018-04-19T11:11:00Z</dcterms:created>
  <dcterms:modified xsi:type="dcterms:W3CDTF">2018-04-19T11:11:00Z</dcterms:modified>
</cp:coreProperties>
</file>